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65F29" w:rsidRDefault="00165F29" w:rsidP="00165F29">
      <w:pPr>
        <w:jc w:val="center"/>
        <w:rPr>
          <w:rFonts w:ascii="Arial Black" w:hAnsi="Arial Black"/>
          <w:b/>
        </w:rPr>
      </w:pPr>
      <w:bookmarkStart w:id="0" w:name="_Toc390329261"/>
      <w:r>
        <w:rPr>
          <w:rFonts w:ascii="Arial Black" w:hAnsi="Arial Black"/>
          <w:b/>
        </w:rPr>
        <w:t>REPUBLIQUE DEMOCRATIQUE DU CONGO</w:t>
      </w:r>
    </w:p>
    <w:p w:rsidR="00165F29" w:rsidRPr="003F29F8" w:rsidRDefault="00165F29" w:rsidP="00165F29">
      <w:pPr>
        <w:jc w:val="center"/>
        <w:rPr>
          <w:rFonts w:ascii="Arial Black" w:hAnsi="Arial Black"/>
          <w:b/>
        </w:rPr>
      </w:pPr>
      <w:r w:rsidRPr="003F29F8">
        <w:rPr>
          <w:rFonts w:ascii="Arial Black" w:hAnsi="Arial Black"/>
          <w:b/>
        </w:rPr>
        <w:t>ENSEIGNEMENT SUPERIEUR, UNIVERSITAIRE ET RECHERCHES SCIENTIFIQUES</w:t>
      </w:r>
    </w:p>
    <w:p w:rsidR="00165F29" w:rsidRPr="003F29F8" w:rsidRDefault="00165F29" w:rsidP="00165F29">
      <w:pPr>
        <w:jc w:val="center"/>
        <w:rPr>
          <w:rFonts w:ascii="Arial Black" w:hAnsi="Arial Black"/>
          <w:b/>
        </w:rPr>
      </w:pPr>
      <w:r w:rsidRPr="003F29F8">
        <w:rPr>
          <w:rFonts w:ascii="Arial Black" w:hAnsi="Arial Black"/>
          <w:b/>
        </w:rPr>
        <w:t>« E.S.U.R.S »</w:t>
      </w:r>
    </w:p>
    <w:p w:rsidR="00165F29" w:rsidRPr="003F29F8" w:rsidRDefault="00165F29" w:rsidP="00165F29">
      <w:pPr>
        <w:jc w:val="center"/>
        <w:rPr>
          <w:rFonts w:ascii="Arial Black" w:hAnsi="Arial Black"/>
          <w:b/>
        </w:rPr>
      </w:pPr>
    </w:p>
    <w:p w:rsidR="00165F29" w:rsidRPr="003F29F8" w:rsidRDefault="00165F29" w:rsidP="00165F29">
      <w:pPr>
        <w:jc w:val="center"/>
        <w:rPr>
          <w:rFonts w:ascii="Arial Black" w:hAnsi="Arial Black"/>
          <w:b/>
        </w:rPr>
      </w:pPr>
      <w:r w:rsidRPr="003F29F8">
        <w:rPr>
          <w:rFonts w:ascii="Arial Black" w:hAnsi="Arial Black"/>
          <w:b/>
        </w:rPr>
        <w:t>UNIVERSITE OFFICIELLE DE RUWENZORI</w:t>
      </w:r>
    </w:p>
    <w:p w:rsidR="00165F29" w:rsidRPr="00F03B4E" w:rsidRDefault="00165F29" w:rsidP="00165F29">
      <w:pPr>
        <w:jc w:val="center"/>
        <w:rPr>
          <w:rFonts w:ascii="Arial Black" w:hAnsi="Arial Black"/>
          <w:b/>
          <w:lang w:val="en-GB"/>
        </w:rPr>
      </w:pPr>
      <w:r w:rsidRPr="00F03B4E">
        <w:rPr>
          <w:rFonts w:ascii="Arial Black" w:hAnsi="Arial Black"/>
          <w:b/>
          <w:lang w:val="en-GB"/>
        </w:rPr>
        <w:t>«U.O.R. »</w:t>
      </w:r>
    </w:p>
    <w:p w:rsidR="00165F29" w:rsidRPr="00F03B4E" w:rsidRDefault="009C7968" w:rsidP="00165F29">
      <w:pPr>
        <w:tabs>
          <w:tab w:val="left" w:pos="1515"/>
        </w:tabs>
        <w:spacing w:line="360" w:lineRule="auto"/>
        <w:jc w:val="center"/>
        <w:rPr>
          <w:rFonts w:ascii="Arial Black" w:hAnsi="Arial Black"/>
          <w:b/>
          <w:lang w:val="en-GB"/>
        </w:rPr>
      </w:pPr>
      <w:r>
        <w:rPr>
          <w:rFonts w:ascii="Arial Black" w:hAnsi="Arial Black"/>
          <w:noProof/>
        </w:rPr>
        <w:drawing>
          <wp:anchor distT="0" distB="0" distL="114300" distR="114300" simplePos="0" relativeHeight="251657216" behindDoc="0" locked="0" layoutInCell="1" allowOverlap="1">
            <wp:simplePos x="0" y="0"/>
            <wp:positionH relativeFrom="column">
              <wp:posOffset>2228850</wp:posOffset>
            </wp:positionH>
            <wp:positionV relativeFrom="paragraph">
              <wp:posOffset>172085</wp:posOffset>
            </wp:positionV>
            <wp:extent cx="1371600" cy="1238250"/>
            <wp:effectExtent l="19050" t="0" r="0" b="0"/>
            <wp:wrapNone/>
            <wp:docPr id="2" name="Image 2" descr="7E2EE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E2EE8F"/>
                    <pic:cNvPicPr>
                      <a:picLocks noChangeAspect="1" noChangeArrowheads="1"/>
                    </pic:cNvPicPr>
                  </pic:nvPicPr>
                  <pic:blipFill>
                    <a:blip r:embed="rId7">
                      <a:lum bright="-30000" contrast="48000"/>
                    </a:blip>
                    <a:srcRect l="36348" t="17291" r="45772" b="68198"/>
                    <a:stretch>
                      <a:fillRect/>
                    </a:stretch>
                  </pic:blipFill>
                  <pic:spPr bwMode="auto">
                    <a:xfrm>
                      <a:off x="0" y="0"/>
                      <a:ext cx="1371600" cy="1238250"/>
                    </a:xfrm>
                    <a:prstGeom prst="rect">
                      <a:avLst/>
                    </a:prstGeom>
                    <a:noFill/>
                    <a:ln w="9525">
                      <a:noFill/>
                      <a:miter lim="800000"/>
                      <a:headEnd/>
                      <a:tailEnd/>
                    </a:ln>
                  </pic:spPr>
                </pic:pic>
              </a:graphicData>
            </a:graphic>
          </wp:anchor>
        </w:drawing>
      </w:r>
      <w:r w:rsidR="00165F29" w:rsidRPr="00F03B4E">
        <w:rPr>
          <w:rFonts w:ascii="Arial Black" w:hAnsi="Arial Black"/>
          <w:b/>
          <w:lang w:val="en-GB"/>
        </w:rPr>
        <w:t>B.P: 560 BUTEMBO</w:t>
      </w:r>
    </w:p>
    <w:p w:rsidR="00165F29" w:rsidRPr="00F03B4E" w:rsidRDefault="00165F29" w:rsidP="00165F29">
      <w:pPr>
        <w:tabs>
          <w:tab w:val="left" w:pos="1515"/>
        </w:tabs>
        <w:spacing w:line="360" w:lineRule="auto"/>
        <w:jc w:val="center"/>
        <w:rPr>
          <w:rFonts w:ascii="Arial Black" w:hAnsi="Arial Black"/>
          <w:b/>
          <w:sz w:val="28"/>
          <w:szCs w:val="28"/>
          <w:lang w:val="en-GB"/>
        </w:rPr>
      </w:pPr>
    </w:p>
    <w:p w:rsidR="00165F29" w:rsidRPr="00F03B4E" w:rsidRDefault="00165F29" w:rsidP="00165F29">
      <w:pPr>
        <w:tabs>
          <w:tab w:val="left" w:pos="1515"/>
        </w:tabs>
        <w:spacing w:line="360" w:lineRule="auto"/>
        <w:jc w:val="center"/>
        <w:rPr>
          <w:rFonts w:ascii="Arial Black" w:hAnsi="Arial Black"/>
          <w:b/>
          <w:sz w:val="28"/>
          <w:szCs w:val="28"/>
          <w:lang w:val="en-GB"/>
        </w:rPr>
      </w:pPr>
    </w:p>
    <w:p w:rsidR="00165F29" w:rsidRPr="00F03B4E" w:rsidRDefault="00165F29" w:rsidP="00165F29">
      <w:pPr>
        <w:tabs>
          <w:tab w:val="left" w:pos="1515"/>
        </w:tabs>
        <w:spacing w:line="360" w:lineRule="auto"/>
        <w:jc w:val="center"/>
        <w:rPr>
          <w:rFonts w:ascii="Arial Black" w:hAnsi="Arial Black"/>
          <w:b/>
          <w:sz w:val="28"/>
          <w:szCs w:val="28"/>
          <w:lang w:val="en-GB"/>
        </w:rPr>
      </w:pPr>
    </w:p>
    <w:p w:rsidR="00165F29" w:rsidRPr="00AB4DC7" w:rsidRDefault="00165F29" w:rsidP="00165F29">
      <w:pPr>
        <w:tabs>
          <w:tab w:val="left" w:pos="1515"/>
        </w:tabs>
        <w:spacing w:line="360" w:lineRule="auto"/>
        <w:jc w:val="center"/>
        <w:rPr>
          <w:rFonts w:ascii="Arial Black" w:hAnsi="Arial Black"/>
          <w:b/>
          <w:sz w:val="32"/>
          <w:szCs w:val="32"/>
        </w:rPr>
      </w:pPr>
      <w:r w:rsidRPr="00AB4DC7">
        <w:rPr>
          <w:rFonts w:ascii="Arial Black" w:hAnsi="Arial Black"/>
          <w:b/>
          <w:sz w:val="32"/>
          <w:szCs w:val="32"/>
        </w:rPr>
        <w:t>FACULTE DE DROIT</w:t>
      </w:r>
    </w:p>
    <w:p w:rsidR="00165F29" w:rsidRDefault="00165F29" w:rsidP="00165F29">
      <w:pPr>
        <w:tabs>
          <w:tab w:val="left" w:pos="1515"/>
        </w:tabs>
        <w:spacing w:line="360" w:lineRule="auto"/>
        <w:jc w:val="center"/>
        <w:rPr>
          <w:rFonts w:ascii="Arial Black" w:hAnsi="Arial Black"/>
          <w:b/>
        </w:rPr>
      </w:pPr>
      <w:r>
        <w:rPr>
          <w:noProof/>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27" type="#_x0000_t98" style="position:absolute;left:0;text-align:left;margin-left:9pt;margin-top:19.2pt;width:441pt;height:86.75pt;z-index:251658240" strokeweight="4.5pt">
            <v:textbox style="mso-next-textbox:#_x0000_s1027">
              <w:txbxContent>
                <w:p w:rsidR="00165F29" w:rsidRPr="00B83D9B" w:rsidRDefault="00165F29" w:rsidP="00165F29">
                  <w:pPr>
                    <w:spacing w:line="360" w:lineRule="auto"/>
                    <w:jc w:val="center"/>
                    <w:rPr>
                      <w:rFonts w:ascii="Berlin Sans FB Demi" w:hAnsi="Berlin Sans FB Demi"/>
                      <w:sz w:val="34"/>
                      <w:szCs w:val="34"/>
                    </w:rPr>
                  </w:pPr>
                  <w:r w:rsidRPr="00B83D9B">
                    <w:rPr>
                      <w:rFonts w:ascii="Berlin Sans FB Demi" w:hAnsi="Berlin Sans FB Demi"/>
                      <w:sz w:val="34"/>
                      <w:szCs w:val="34"/>
                    </w:rPr>
                    <w:t> ANALYSE DE L’INCRIMINATION DE L’INFRACTION TENTEE EN DROIT POSITIF CONGOLAIS</w:t>
                  </w:r>
                </w:p>
              </w:txbxContent>
            </v:textbox>
          </v:shape>
        </w:pict>
      </w:r>
      <w:r>
        <w:rPr>
          <w:rFonts w:ascii="Arial Black" w:hAnsi="Arial Black"/>
          <w:b/>
        </w:rPr>
        <w:t>DEPARTEMENT DE DROIT PRIVE ET JUDICIAIRE</w:t>
      </w:r>
    </w:p>
    <w:p w:rsidR="00165F29" w:rsidRDefault="00165F29" w:rsidP="00165F29">
      <w:pPr>
        <w:tabs>
          <w:tab w:val="left" w:pos="1515"/>
        </w:tabs>
        <w:spacing w:line="360" w:lineRule="auto"/>
        <w:jc w:val="center"/>
        <w:rPr>
          <w:rFonts w:ascii="Arial Black" w:hAnsi="Arial Black"/>
          <w:b/>
        </w:rPr>
      </w:pPr>
    </w:p>
    <w:p w:rsidR="00165F29" w:rsidRPr="0084742B" w:rsidRDefault="00165F29" w:rsidP="00165F29">
      <w:pPr>
        <w:tabs>
          <w:tab w:val="left" w:pos="1515"/>
        </w:tabs>
        <w:spacing w:line="360" w:lineRule="auto"/>
        <w:rPr>
          <w:rFonts w:ascii="Bookman Old Style" w:hAnsi="Bookman Old Style"/>
          <w:b/>
        </w:rPr>
      </w:pPr>
    </w:p>
    <w:p w:rsidR="00165F29" w:rsidRDefault="00165F29" w:rsidP="00165F29">
      <w:pPr>
        <w:tabs>
          <w:tab w:val="left" w:pos="1515"/>
        </w:tabs>
        <w:spacing w:line="360" w:lineRule="auto"/>
        <w:jc w:val="center"/>
        <w:rPr>
          <w:rFonts w:ascii="Bookman Old Style" w:hAnsi="Bookman Old Style"/>
          <w:b/>
        </w:rPr>
      </w:pPr>
    </w:p>
    <w:p w:rsidR="00165F29" w:rsidRDefault="00165F29" w:rsidP="00165F29">
      <w:pPr>
        <w:spacing w:line="360" w:lineRule="auto"/>
        <w:rPr>
          <w:rFonts w:ascii="Bookman Old Style" w:hAnsi="Bookman Old Style"/>
        </w:rPr>
      </w:pPr>
    </w:p>
    <w:p w:rsidR="00165F29" w:rsidRPr="00B83D9B" w:rsidRDefault="00165F29" w:rsidP="00165F29">
      <w:pPr>
        <w:spacing w:line="360" w:lineRule="auto"/>
        <w:ind w:firstLine="2880"/>
        <w:rPr>
          <w:rFonts w:ascii="Bookman Old Style" w:hAnsi="Bookman Old Style"/>
        </w:rPr>
      </w:pPr>
      <w:r>
        <w:rPr>
          <w:rFonts w:ascii="Bookman Old Style" w:hAnsi="Bookman Old Style"/>
        </w:rPr>
        <w:t>Par :</w:t>
      </w:r>
    </w:p>
    <w:p w:rsidR="00165F29" w:rsidRDefault="00165F29" w:rsidP="00165F29">
      <w:pPr>
        <w:spacing w:line="360" w:lineRule="auto"/>
        <w:ind w:left="2880"/>
        <w:rPr>
          <w:rFonts w:ascii="Arial" w:hAnsi="Arial" w:cs="Arial"/>
          <w:b/>
          <w:sz w:val="28"/>
          <w:szCs w:val="28"/>
        </w:rPr>
      </w:pPr>
      <w:r>
        <w:rPr>
          <w:rFonts w:ascii="Arial" w:hAnsi="Arial" w:cs="Arial"/>
          <w:b/>
          <w:sz w:val="28"/>
          <w:szCs w:val="28"/>
        </w:rPr>
        <w:t>MUMBERE KINANGA Jackson</w:t>
      </w:r>
    </w:p>
    <w:p w:rsidR="00165F29" w:rsidRPr="00AB4DC7" w:rsidRDefault="00165F29" w:rsidP="00165F29">
      <w:pPr>
        <w:spacing w:line="360" w:lineRule="auto"/>
        <w:ind w:left="2880"/>
        <w:rPr>
          <w:rFonts w:ascii="Arial" w:hAnsi="Arial" w:cs="Arial"/>
          <w:b/>
          <w:sz w:val="28"/>
          <w:szCs w:val="28"/>
        </w:rPr>
      </w:pPr>
    </w:p>
    <w:p w:rsidR="00165F29" w:rsidRDefault="00165F29" w:rsidP="00165F29">
      <w:pPr>
        <w:spacing w:line="360" w:lineRule="auto"/>
        <w:ind w:left="2880" w:firstLine="1440"/>
        <w:rPr>
          <w:rFonts w:ascii="Bookman Old Style" w:hAnsi="Bookman Old Style"/>
          <w:i/>
        </w:rPr>
      </w:pPr>
      <w:r w:rsidRPr="00A7635B">
        <w:rPr>
          <w:rFonts w:ascii="Bookman Old Style" w:hAnsi="Bookman Old Style"/>
          <w:i/>
        </w:rPr>
        <w:t xml:space="preserve">Mémoire présenté et défendu </w:t>
      </w:r>
    </w:p>
    <w:p w:rsidR="00165F29" w:rsidRPr="00F40750" w:rsidRDefault="00165F29" w:rsidP="00165F29">
      <w:pPr>
        <w:spacing w:line="360" w:lineRule="auto"/>
        <w:ind w:left="4320"/>
        <w:rPr>
          <w:rFonts w:ascii="Bookman Old Style" w:hAnsi="Bookman Old Style"/>
          <w:i/>
        </w:rPr>
      </w:pPr>
      <w:r w:rsidRPr="00A7635B">
        <w:rPr>
          <w:rFonts w:ascii="Bookman Old Style" w:hAnsi="Bookman Old Style"/>
          <w:i/>
        </w:rPr>
        <w:t>en vue de l’obtention d</w:t>
      </w:r>
      <w:r>
        <w:rPr>
          <w:rFonts w:ascii="Bookman Old Style" w:hAnsi="Bookman Old Style"/>
          <w:i/>
        </w:rPr>
        <w:t>u</w:t>
      </w:r>
      <w:r w:rsidRPr="00A7635B">
        <w:rPr>
          <w:rFonts w:ascii="Bookman Old Style" w:hAnsi="Bookman Old Style"/>
          <w:i/>
        </w:rPr>
        <w:t xml:space="preserve"> </w:t>
      </w:r>
      <w:r>
        <w:rPr>
          <w:rFonts w:ascii="Bookman Old Style" w:hAnsi="Bookman Old Style"/>
          <w:i/>
        </w:rPr>
        <w:t xml:space="preserve">Diplôme </w:t>
      </w:r>
      <w:r w:rsidRPr="00A7635B">
        <w:rPr>
          <w:rFonts w:ascii="Bookman Old Style" w:hAnsi="Bookman Old Style"/>
          <w:i/>
        </w:rPr>
        <w:t>de Licenc</w:t>
      </w:r>
      <w:r>
        <w:rPr>
          <w:rFonts w:ascii="Bookman Old Style" w:hAnsi="Bookman Old Style"/>
          <w:i/>
        </w:rPr>
        <w:t>e</w:t>
      </w:r>
      <w:r w:rsidRPr="00A7635B">
        <w:rPr>
          <w:rFonts w:ascii="Bookman Old Style" w:hAnsi="Bookman Old Style"/>
          <w:i/>
        </w:rPr>
        <w:t xml:space="preserve"> en </w:t>
      </w:r>
      <w:r>
        <w:rPr>
          <w:rFonts w:ascii="Bookman Old Style" w:hAnsi="Bookman Old Style"/>
          <w:i/>
        </w:rPr>
        <w:t>Droit</w:t>
      </w:r>
      <w:r>
        <w:rPr>
          <w:rFonts w:ascii="Bookman Old Style" w:hAnsi="Bookman Old Style"/>
        </w:rPr>
        <w:t>.</w:t>
      </w:r>
    </w:p>
    <w:p w:rsidR="00165F29" w:rsidRDefault="00165F29" w:rsidP="00165F29">
      <w:pPr>
        <w:spacing w:line="360" w:lineRule="auto"/>
        <w:ind w:left="3960"/>
        <w:rPr>
          <w:rFonts w:ascii="Bookman Old Style" w:hAnsi="Bookman Old Style"/>
        </w:rPr>
      </w:pPr>
    </w:p>
    <w:p w:rsidR="00165F29" w:rsidRPr="00B83D9B" w:rsidRDefault="00165F29" w:rsidP="00165F29">
      <w:pPr>
        <w:ind w:firstLine="2880"/>
        <w:rPr>
          <w:rFonts w:ascii="Arial" w:hAnsi="Arial" w:cs="Arial"/>
          <w:b/>
        </w:rPr>
      </w:pPr>
      <w:r w:rsidRPr="00B83D9B">
        <w:rPr>
          <w:rFonts w:ascii="Arial" w:hAnsi="Arial" w:cs="Arial"/>
          <w:b/>
        </w:rPr>
        <w:t>Directeur : Charles KAKULE KALWAHALI</w:t>
      </w:r>
    </w:p>
    <w:p w:rsidR="00165F29" w:rsidRPr="00B83D9B" w:rsidRDefault="00165F29" w:rsidP="00165F29">
      <w:pPr>
        <w:ind w:firstLine="5040"/>
        <w:rPr>
          <w:rFonts w:ascii="Arial" w:hAnsi="Arial" w:cs="Arial"/>
          <w:b/>
        </w:rPr>
      </w:pPr>
      <w:r w:rsidRPr="00B83D9B">
        <w:rPr>
          <w:rFonts w:ascii="Arial" w:hAnsi="Arial" w:cs="Arial"/>
          <w:b/>
        </w:rPr>
        <w:t>Professeur</w:t>
      </w:r>
    </w:p>
    <w:p w:rsidR="00165F29" w:rsidRPr="00B83D9B" w:rsidRDefault="00165F29" w:rsidP="00165F29">
      <w:pPr>
        <w:ind w:left="5220" w:firstLine="720"/>
        <w:rPr>
          <w:rFonts w:ascii="Arial" w:hAnsi="Arial" w:cs="Arial"/>
          <w:b/>
        </w:rPr>
      </w:pPr>
    </w:p>
    <w:p w:rsidR="00165F29" w:rsidRPr="00B83D9B" w:rsidRDefault="00165F29" w:rsidP="00165F29">
      <w:pPr>
        <w:ind w:left="5220" w:firstLine="720"/>
        <w:rPr>
          <w:rFonts w:ascii="Arial" w:hAnsi="Arial" w:cs="Arial"/>
          <w:b/>
        </w:rPr>
      </w:pPr>
    </w:p>
    <w:p w:rsidR="00165F29" w:rsidRPr="00B83D9B" w:rsidRDefault="00165F29" w:rsidP="00165F29">
      <w:pPr>
        <w:ind w:firstLine="2880"/>
        <w:rPr>
          <w:rFonts w:ascii="Arial" w:hAnsi="Arial" w:cs="Arial"/>
          <w:b/>
        </w:rPr>
      </w:pPr>
      <w:r w:rsidRPr="00B83D9B">
        <w:rPr>
          <w:rFonts w:ascii="Arial" w:hAnsi="Arial" w:cs="Arial"/>
          <w:b/>
        </w:rPr>
        <w:t xml:space="preserve">Encadreur : Flavien KASEREKA KIZITO </w:t>
      </w:r>
    </w:p>
    <w:p w:rsidR="00165F29" w:rsidRPr="00B83D9B" w:rsidRDefault="00165F29" w:rsidP="00165F29">
      <w:pPr>
        <w:ind w:firstLine="4860"/>
        <w:rPr>
          <w:rFonts w:ascii="Arial" w:hAnsi="Arial" w:cs="Arial"/>
          <w:b/>
        </w:rPr>
      </w:pPr>
      <w:r w:rsidRPr="00B83D9B">
        <w:rPr>
          <w:rFonts w:ascii="Arial" w:hAnsi="Arial" w:cs="Arial"/>
          <w:b/>
        </w:rPr>
        <w:t xml:space="preserve">Assistant </w:t>
      </w:r>
    </w:p>
    <w:p w:rsidR="00165F29" w:rsidRPr="00AB4DC7" w:rsidRDefault="00165F29" w:rsidP="00165F29">
      <w:pPr>
        <w:spacing w:line="360" w:lineRule="auto"/>
        <w:ind w:firstLine="2880"/>
        <w:rPr>
          <w:rFonts w:ascii="Arial" w:hAnsi="Arial" w:cs="Arial"/>
          <w:b/>
          <w:sz w:val="28"/>
          <w:szCs w:val="28"/>
        </w:rPr>
      </w:pPr>
    </w:p>
    <w:p w:rsidR="00165F29" w:rsidRDefault="00165F29" w:rsidP="00165F29">
      <w:pPr>
        <w:spacing w:line="360" w:lineRule="auto"/>
        <w:ind w:left="5220"/>
        <w:rPr>
          <w:rFonts w:ascii="Arial" w:hAnsi="Arial" w:cs="Arial"/>
          <w:b/>
          <w:sz w:val="22"/>
          <w:szCs w:val="22"/>
        </w:rPr>
      </w:pPr>
    </w:p>
    <w:p w:rsidR="00165F29" w:rsidRPr="00B83D9B" w:rsidRDefault="00165F29" w:rsidP="00165F29">
      <w:pPr>
        <w:jc w:val="center"/>
        <w:rPr>
          <w:rFonts w:ascii="Arial" w:hAnsi="Arial" w:cs="Arial"/>
          <w:sz w:val="36"/>
          <w:szCs w:val="36"/>
        </w:rPr>
      </w:pPr>
      <w:r w:rsidRPr="00AB4DC7">
        <w:rPr>
          <w:rFonts w:ascii="Arial" w:hAnsi="Arial" w:cs="Arial"/>
          <w:b/>
          <w:sz w:val="36"/>
          <w:szCs w:val="36"/>
        </w:rPr>
        <w:t>ANNEE ACADEMIQUE : 2013-2014</w:t>
      </w:r>
    </w:p>
    <w:p w:rsidR="00653904" w:rsidRDefault="00653904" w:rsidP="00653904">
      <w:pPr>
        <w:pStyle w:val="Titre1"/>
        <w:jc w:val="center"/>
        <w:rPr>
          <w:rFonts w:ascii="Bookman Old Style" w:hAnsi="Bookman Old Style" w:cs="Times New Roman"/>
        </w:rPr>
      </w:pPr>
    </w:p>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Default="00165F29" w:rsidP="00165F29"/>
    <w:p w:rsidR="00165F29" w:rsidRPr="00165F29" w:rsidRDefault="00165F29" w:rsidP="00165F29"/>
    <w:p w:rsidR="00653904" w:rsidRPr="00D76015" w:rsidRDefault="00653904" w:rsidP="00D76015">
      <w:pPr>
        <w:pStyle w:val="Titre1"/>
        <w:jc w:val="center"/>
      </w:pPr>
      <w:bookmarkStart w:id="1" w:name="_Toc393131800"/>
      <w:r w:rsidRPr="00D76015">
        <w:t>EPIGRAPHE</w:t>
      </w:r>
      <w:bookmarkEnd w:id="1"/>
    </w:p>
    <w:p w:rsidR="00653904" w:rsidRPr="00D76015" w:rsidRDefault="00653904" w:rsidP="00653904">
      <w:pPr>
        <w:rPr>
          <w:rFonts w:ascii="Bookman Old Style" w:hAnsi="Bookman Old Style"/>
          <w:i/>
        </w:rPr>
      </w:pPr>
    </w:p>
    <w:p w:rsidR="00653904" w:rsidRPr="00D76015" w:rsidRDefault="00653904" w:rsidP="00E11E18">
      <w:pPr>
        <w:spacing w:line="360" w:lineRule="auto"/>
        <w:ind w:left="3828" w:hanging="2388"/>
        <w:jc w:val="both"/>
        <w:rPr>
          <w:rFonts w:ascii="Bookman Old Style" w:hAnsi="Bookman Old Style"/>
          <w:i/>
        </w:rPr>
      </w:pPr>
      <w:r w:rsidRPr="00D76015">
        <w:rPr>
          <w:rFonts w:ascii="Bookman Old Style" w:hAnsi="Bookman Old Style"/>
          <w:i/>
        </w:rPr>
        <w:t>« Commettre une infraction, c’est faire volontairement du Tort au mépris de la loi » (ARISTOTE)</w:t>
      </w:r>
    </w:p>
    <w:p w:rsidR="00653904" w:rsidRPr="00D76015" w:rsidRDefault="00653904" w:rsidP="00E11E18">
      <w:pPr>
        <w:spacing w:line="360" w:lineRule="auto"/>
        <w:ind w:firstLine="1440"/>
        <w:jc w:val="both"/>
        <w:rPr>
          <w:rFonts w:ascii="Bookman Old Style" w:hAnsi="Bookman Old Style"/>
          <w:i/>
        </w:rPr>
      </w:pPr>
      <w:r w:rsidRPr="00D76015">
        <w:rPr>
          <w:rFonts w:ascii="Bookman Old Style" w:hAnsi="Bookman Old Style"/>
          <w:i/>
        </w:rPr>
        <w:t xml:space="preserve">« Les actes </w:t>
      </w:r>
      <w:r w:rsidR="00671E00" w:rsidRPr="00D76015">
        <w:rPr>
          <w:rFonts w:ascii="Bookman Old Style" w:hAnsi="Bookman Old Style"/>
          <w:i/>
        </w:rPr>
        <w:t>délictueux</w:t>
      </w:r>
      <w:r w:rsidRPr="00D76015">
        <w:rPr>
          <w:rFonts w:ascii="Bookman Old Style" w:hAnsi="Bookman Old Style"/>
          <w:i/>
        </w:rPr>
        <w:t xml:space="preserve"> sont, à l’instar des conduites humaines, des comportements psychologique, c’est-à-dire que les actes générateurs des crimes, s’impriment d’abord dans le psychique de l’individu avant de s’exprimer sous la forme du passage à l’acte criminel.»</w:t>
      </w:r>
    </w:p>
    <w:p w:rsidR="00653904" w:rsidRPr="00D76015" w:rsidRDefault="00653904" w:rsidP="00653904">
      <w:pPr>
        <w:spacing w:line="360" w:lineRule="auto"/>
        <w:jc w:val="both"/>
        <w:rPr>
          <w:rFonts w:ascii="Bookman Old Style" w:hAnsi="Bookman Old Style"/>
          <w:sz w:val="32"/>
          <w:szCs w:val="32"/>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D76015" w:rsidRDefault="00653904" w:rsidP="00D76015">
      <w:pPr>
        <w:pStyle w:val="Titre1"/>
        <w:jc w:val="center"/>
      </w:pPr>
      <w:bookmarkStart w:id="2" w:name="_Toc393131801"/>
      <w:r w:rsidRPr="00D76015">
        <w:t>DEDICACES</w:t>
      </w:r>
      <w:bookmarkEnd w:id="2"/>
    </w:p>
    <w:p w:rsidR="00653904" w:rsidRPr="00D76015" w:rsidRDefault="00653904" w:rsidP="00653904">
      <w:pPr>
        <w:rPr>
          <w:rFonts w:ascii="Bookman Old Style" w:hAnsi="Bookman Old Style"/>
        </w:rPr>
      </w:pP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A toutes les familles KINANGA et MUTEMBE ;</w:t>
      </w: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A nos parents qui nous ont aidé à emprunter toujours le chemin de l’effort permanent ;</w:t>
      </w: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Pour tous les efforts et sacrifices consentis pour notre éducation ;</w:t>
      </w: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A nos frères et sœurs ;</w:t>
      </w: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A nos camarades étudiants ;</w:t>
      </w: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A toutes nos connaissances ;</w:t>
      </w:r>
    </w:p>
    <w:p w:rsidR="00653904" w:rsidRPr="00D76015" w:rsidRDefault="00653904" w:rsidP="00671E00">
      <w:pPr>
        <w:spacing w:line="360" w:lineRule="auto"/>
        <w:jc w:val="center"/>
        <w:rPr>
          <w:rFonts w:ascii="Bookman Old Style" w:hAnsi="Bookman Old Style"/>
          <w:i/>
          <w:sz w:val="32"/>
          <w:szCs w:val="32"/>
        </w:rPr>
      </w:pPr>
      <w:r w:rsidRPr="00D76015">
        <w:rPr>
          <w:rFonts w:ascii="Bookman Old Style" w:hAnsi="Bookman Old Style"/>
          <w:i/>
          <w:sz w:val="32"/>
          <w:szCs w:val="32"/>
        </w:rPr>
        <w:t>Nous dédions ce travail.</w:t>
      </w:r>
    </w:p>
    <w:p w:rsidR="00653904" w:rsidRPr="00D76015" w:rsidRDefault="00653904" w:rsidP="00653904">
      <w:pPr>
        <w:spacing w:line="360" w:lineRule="auto"/>
        <w:jc w:val="both"/>
        <w:rPr>
          <w:rFonts w:ascii="Bookman Old Style" w:hAnsi="Bookman Old Style"/>
          <w:i/>
          <w:sz w:val="32"/>
          <w:szCs w:val="32"/>
        </w:rPr>
      </w:pPr>
    </w:p>
    <w:p w:rsidR="00653904" w:rsidRPr="00D76015" w:rsidRDefault="00653904" w:rsidP="00D76015">
      <w:pPr>
        <w:spacing w:line="360" w:lineRule="auto"/>
        <w:ind w:firstLine="3600"/>
        <w:jc w:val="both"/>
        <w:rPr>
          <w:rFonts w:ascii="Bookman Old Style" w:hAnsi="Bookman Old Style"/>
          <w:b/>
          <w:i/>
          <w:sz w:val="32"/>
          <w:szCs w:val="32"/>
        </w:rPr>
      </w:pPr>
      <w:r w:rsidRPr="00D76015">
        <w:rPr>
          <w:rFonts w:ascii="Bookman Old Style" w:hAnsi="Bookman Old Style"/>
          <w:b/>
          <w:i/>
          <w:sz w:val="32"/>
          <w:szCs w:val="32"/>
        </w:rPr>
        <w:t>MUBERE KINANGA Jackson</w:t>
      </w:r>
    </w:p>
    <w:p w:rsidR="00653904" w:rsidRPr="00D76015" w:rsidRDefault="00653904" w:rsidP="00653904">
      <w:pPr>
        <w:spacing w:line="360" w:lineRule="auto"/>
        <w:jc w:val="both"/>
        <w:rPr>
          <w:rFonts w:ascii="Bookman Old Style" w:hAnsi="Bookman Old Style"/>
        </w:rPr>
      </w:pPr>
    </w:p>
    <w:p w:rsidR="00653904" w:rsidRPr="00D76015" w:rsidRDefault="00653904" w:rsidP="00653904">
      <w:pPr>
        <w:spacing w:line="360" w:lineRule="auto"/>
        <w:jc w:val="both"/>
        <w:rPr>
          <w:rFonts w:ascii="Bookman Old Style" w:hAnsi="Bookman Old Style"/>
        </w:rPr>
      </w:pPr>
    </w:p>
    <w:p w:rsidR="00653904" w:rsidRPr="001C099A" w:rsidRDefault="00671E00" w:rsidP="001C099A">
      <w:pPr>
        <w:pStyle w:val="Titre1"/>
        <w:jc w:val="center"/>
      </w:pPr>
      <w:r w:rsidRPr="00D76015">
        <w:br w:type="page"/>
      </w:r>
      <w:bookmarkStart w:id="3" w:name="_Toc393131802"/>
      <w:r w:rsidR="00653904" w:rsidRPr="001C099A">
        <w:lastRenderedPageBreak/>
        <w:t>REMERCIEMENTS</w:t>
      </w:r>
      <w:bookmarkEnd w:id="3"/>
    </w:p>
    <w:p w:rsidR="00653904" w:rsidRPr="00D76015" w:rsidRDefault="00653904" w:rsidP="00653904">
      <w:pPr>
        <w:rPr>
          <w:rFonts w:ascii="Bookman Old Style" w:hAnsi="Bookman Old Style"/>
        </w:rPr>
      </w:pPr>
    </w:p>
    <w:p w:rsidR="00653904" w:rsidRPr="001C099A" w:rsidRDefault="00653904" w:rsidP="00E11E18">
      <w:pPr>
        <w:spacing w:line="360" w:lineRule="auto"/>
        <w:ind w:firstLine="1440"/>
        <w:jc w:val="both"/>
        <w:rPr>
          <w:rFonts w:ascii="Arial" w:hAnsi="Arial" w:cs="Arial"/>
          <w:sz w:val="22"/>
          <w:szCs w:val="22"/>
        </w:rPr>
      </w:pPr>
      <w:r w:rsidRPr="001C099A">
        <w:rPr>
          <w:rFonts w:ascii="Arial" w:hAnsi="Arial" w:cs="Arial"/>
          <w:sz w:val="22"/>
          <w:szCs w:val="22"/>
        </w:rPr>
        <w:t xml:space="preserve">La rédaction </w:t>
      </w:r>
      <w:r w:rsidR="00671E00" w:rsidRPr="001C099A">
        <w:rPr>
          <w:rFonts w:ascii="Arial" w:hAnsi="Arial" w:cs="Arial"/>
          <w:sz w:val="22"/>
          <w:szCs w:val="22"/>
        </w:rPr>
        <w:t xml:space="preserve">du </w:t>
      </w:r>
      <w:r w:rsidRPr="001C099A">
        <w:rPr>
          <w:rFonts w:ascii="Arial" w:hAnsi="Arial" w:cs="Arial"/>
          <w:sz w:val="22"/>
          <w:szCs w:val="22"/>
        </w:rPr>
        <w:t>présent travail n’a été possible que grâce au concours moral et intellectuel des personnes à qu</w:t>
      </w:r>
      <w:r w:rsidR="00BD459E" w:rsidRPr="001C099A">
        <w:rPr>
          <w:rFonts w:ascii="Arial" w:hAnsi="Arial" w:cs="Arial"/>
          <w:sz w:val="22"/>
          <w:szCs w:val="22"/>
        </w:rPr>
        <w:t xml:space="preserve">e </w:t>
      </w:r>
      <w:r w:rsidRPr="001C099A">
        <w:rPr>
          <w:rFonts w:ascii="Arial" w:hAnsi="Arial" w:cs="Arial"/>
          <w:sz w:val="22"/>
          <w:szCs w:val="22"/>
        </w:rPr>
        <w:t>nous voudrions ici rendre un hommage appuyé:</w:t>
      </w:r>
    </w:p>
    <w:p w:rsidR="00653904" w:rsidRPr="001C099A" w:rsidRDefault="00653904" w:rsidP="00671E00">
      <w:pPr>
        <w:spacing w:line="360" w:lineRule="auto"/>
        <w:ind w:firstLine="426"/>
        <w:jc w:val="both"/>
        <w:rPr>
          <w:rFonts w:ascii="Arial" w:hAnsi="Arial" w:cs="Arial"/>
          <w:sz w:val="22"/>
          <w:szCs w:val="22"/>
        </w:rPr>
      </w:pPr>
      <w:r w:rsidRPr="001C099A">
        <w:rPr>
          <w:rFonts w:ascii="Arial" w:hAnsi="Arial" w:cs="Arial"/>
          <w:sz w:val="22"/>
          <w:szCs w:val="22"/>
        </w:rPr>
        <w:t>Nous tenons à remercier de prime abord notre Dieu, le maître suprême de temps et de circonstance, de nous avoir permis</w:t>
      </w:r>
      <w:r w:rsidR="00671E00" w:rsidRPr="001C099A">
        <w:rPr>
          <w:rFonts w:ascii="Arial" w:hAnsi="Arial" w:cs="Arial"/>
          <w:sz w:val="22"/>
          <w:szCs w:val="22"/>
        </w:rPr>
        <w:t>,</w:t>
      </w:r>
      <w:r w:rsidRPr="001C099A">
        <w:rPr>
          <w:rFonts w:ascii="Arial" w:hAnsi="Arial" w:cs="Arial"/>
          <w:sz w:val="22"/>
          <w:szCs w:val="22"/>
        </w:rPr>
        <w:t xml:space="preserve"> ainsi que notre œuvre scientifique d</w:t>
      </w:r>
      <w:r w:rsidR="00671E00" w:rsidRPr="001C099A">
        <w:rPr>
          <w:rFonts w:ascii="Arial" w:hAnsi="Arial" w:cs="Arial"/>
          <w:sz w:val="22"/>
          <w:szCs w:val="22"/>
        </w:rPr>
        <w:t>e</w:t>
      </w:r>
      <w:r w:rsidRPr="001C099A">
        <w:rPr>
          <w:rFonts w:ascii="Arial" w:hAnsi="Arial" w:cs="Arial"/>
          <w:sz w:val="22"/>
          <w:szCs w:val="22"/>
        </w:rPr>
        <w:t xml:space="preserve"> mémoire</w:t>
      </w:r>
      <w:r w:rsidR="00671E00" w:rsidRPr="001C099A">
        <w:rPr>
          <w:rFonts w:ascii="Arial" w:hAnsi="Arial" w:cs="Arial"/>
          <w:sz w:val="22"/>
          <w:szCs w:val="22"/>
        </w:rPr>
        <w:t>,</w:t>
      </w:r>
      <w:r w:rsidRPr="001C099A">
        <w:rPr>
          <w:rFonts w:ascii="Arial" w:hAnsi="Arial" w:cs="Arial"/>
          <w:sz w:val="22"/>
          <w:szCs w:val="22"/>
        </w:rPr>
        <w:t xml:space="preserve"> de voir le jour</w:t>
      </w:r>
      <w:r w:rsidR="00671E00" w:rsidRPr="001C099A">
        <w:rPr>
          <w:rFonts w:ascii="Arial" w:hAnsi="Arial" w:cs="Arial"/>
          <w:sz w:val="22"/>
          <w:szCs w:val="22"/>
        </w:rPr>
        <w:t>.</w:t>
      </w:r>
      <w:r w:rsidRPr="001C099A">
        <w:rPr>
          <w:rFonts w:ascii="Arial" w:hAnsi="Arial" w:cs="Arial"/>
          <w:sz w:val="22"/>
          <w:szCs w:val="22"/>
        </w:rPr>
        <w:t xml:space="preserve"> </w:t>
      </w:r>
    </w:p>
    <w:p w:rsidR="00653904" w:rsidRPr="001C099A" w:rsidRDefault="00653904" w:rsidP="00E11E18">
      <w:pPr>
        <w:spacing w:line="360" w:lineRule="auto"/>
        <w:ind w:firstLine="1440"/>
        <w:jc w:val="both"/>
        <w:rPr>
          <w:rFonts w:ascii="Arial" w:hAnsi="Arial" w:cs="Arial"/>
          <w:sz w:val="22"/>
          <w:szCs w:val="22"/>
        </w:rPr>
      </w:pPr>
      <w:r w:rsidRPr="001C099A">
        <w:rPr>
          <w:rFonts w:ascii="Arial" w:hAnsi="Arial" w:cs="Arial"/>
          <w:sz w:val="22"/>
          <w:szCs w:val="22"/>
        </w:rPr>
        <w:t xml:space="preserve">Nos remerciements </w:t>
      </w:r>
      <w:r w:rsidR="00671E00" w:rsidRPr="001C099A">
        <w:rPr>
          <w:rFonts w:ascii="Arial" w:hAnsi="Arial" w:cs="Arial"/>
          <w:sz w:val="22"/>
          <w:szCs w:val="22"/>
        </w:rPr>
        <w:t xml:space="preserve">vont ensuite </w:t>
      </w:r>
      <w:r w:rsidRPr="001C099A">
        <w:rPr>
          <w:rFonts w:ascii="Arial" w:hAnsi="Arial" w:cs="Arial"/>
          <w:sz w:val="22"/>
          <w:szCs w:val="22"/>
        </w:rPr>
        <w:t>à l’Université Officielle de Ruwenzori</w:t>
      </w:r>
      <w:r w:rsidR="00671E00" w:rsidRPr="001C099A">
        <w:rPr>
          <w:rFonts w:ascii="Arial" w:hAnsi="Arial" w:cs="Arial"/>
          <w:sz w:val="22"/>
          <w:szCs w:val="22"/>
        </w:rPr>
        <w:t>,</w:t>
      </w:r>
      <w:r w:rsidRPr="001C099A">
        <w:rPr>
          <w:rFonts w:ascii="Arial" w:hAnsi="Arial" w:cs="Arial"/>
          <w:sz w:val="22"/>
          <w:szCs w:val="22"/>
        </w:rPr>
        <w:t xml:space="preserve"> pour nous avoir rendu aujourd’hui un produit fini à travers sa formation</w:t>
      </w:r>
      <w:r w:rsidR="00671E00" w:rsidRPr="001C099A">
        <w:rPr>
          <w:rFonts w:ascii="Arial" w:hAnsi="Arial" w:cs="Arial"/>
          <w:sz w:val="22"/>
          <w:szCs w:val="22"/>
        </w:rPr>
        <w:t>. A travers elle, n</w:t>
      </w:r>
      <w:r w:rsidRPr="001C099A">
        <w:rPr>
          <w:rFonts w:ascii="Arial" w:hAnsi="Arial" w:cs="Arial"/>
          <w:sz w:val="22"/>
          <w:szCs w:val="22"/>
        </w:rPr>
        <w:t>os sentiments de gratitude s’adressent plus particulièrement au Professeur KAKULE KALWAHALI Charles</w:t>
      </w:r>
      <w:r w:rsidR="00671E00" w:rsidRPr="001C099A">
        <w:rPr>
          <w:rFonts w:ascii="Arial" w:hAnsi="Arial" w:cs="Arial"/>
          <w:sz w:val="22"/>
          <w:szCs w:val="22"/>
        </w:rPr>
        <w:t>,</w:t>
      </w:r>
      <w:r w:rsidRPr="001C099A">
        <w:rPr>
          <w:rFonts w:ascii="Arial" w:hAnsi="Arial" w:cs="Arial"/>
          <w:sz w:val="22"/>
          <w:szCs w:val="22"/>
        </w:rPr>
        <w:t xml:space="preserve"> </w:t>
      </w:r>
      <w:r w:rsidR="00671E00" w:rsidRPr="001C099A">
        <w:rPr>
          <w:rFonts w:ascii="Arial" w:hAnsi="Arial" w:cs="Arial"/>
          <w:sz w:val="22"/>
          <w:szCs w:val="22"/>
        </w:rPr>
        <w:t xml:space="preserve">en </w:t>
      </w:r>
      <w:r w:rsidRPr="001C099A">
        <w:rPr>
          <w:rFonts w:ascii="Arial" w:hAnsi="Arial" w:cs="Arial"/>
          <w:sz w:val="22"/>
          <w:szCs w:val="22"/>
        </w:rPr>
        <w:t>sa qualité de directeur du présent mémoire</w:t>
      </w:r>
      <w:r w:rsidR="00671E00" w:rsidRPr="001C099A">
        <w:rPr>
          <w:rFonts w:ascii="Arial" w:hAnsi="Arial" w:cs="Arial"/>
          <w:sz w:val="22"/>
          <w:szCs w:val="22"/>
        </w:rPr>
        <w:t>,</w:t>
      </w:r>
      <w:r w:rsidRPr="001C099A">
        <w:rPr>
          <w:rFonts w:ascii="Arial" w:hAnsi="Arial" w:cs="Arial"/>
          <w:sz w:val="22"/>
          <w:szCs w:val="22"/>
        </w:rPr>
        <w:t xml:space="preserve"> </w:t>
      </w:r>
      <w:r w:rsidR="00671E00" w:rsidRPr="001C099A">
        <w:rPr>
          <w:rFonts w:ascii="Arial" w:hAnsi="Arial" w:cs="Arial"/>
          <w:sz w:val="22"/>
          <w:szCs w:val="22"/>
        </w:rPr>
        <w:t xml:space="preserve">mais </w:t>
      </w:r>
      <w:r w:rsidRPr="001C099A">
        <w:rPr>
          <w:rFonts w:ascii="Arial" w:hAnsi="Arial" w:cs="Arial"/>
          <w:sz w:val="22"/>
          <w:szCs w:val="22"/>
        </w:rPr>
        <w:t>également à l’assistant KASEREKA KIZITO Flavien</w:t>
      </w:r>
      <w:r w:rsidR="00671E00" w:rsidRPr="001C099A">
        <w:rPr>
          <w:rFonts w:ascii="Arial" w:hAnsi="Arial" w:cs="Arial"/>
          <w:sz w:val="22"/>
          <w:szCs w:val="22"/>
        </w:rPr>
        <w:t>, en</w:t>
      </w:r>
      <w:r w:rsidRPr="001C099A">
        <w:rPr>
          <w:rFonts w:ascii="Arial" w:hAnsi="Arial" w:cs="Arial"/>
          <w:sz w:val="22"/>
          <w:szCs w:val="22"/>
        </w:rPr>
        <w:t xml:space="preserve"> sa qualité d’encadreur, qui</w:t>
      </w:r>
      <w:r w:rsidR="00671E00" w:rsidRPr="001C099A">
        <w:rPr>
          <w:rFonts w:ascii="Arial" w:hAnsi="Arial" w:cs="Arial"/>
          <w:sz w:val="22"/>
          <w:szCs w:val="22"/>
        </w:rPr>
        <w:t>,</w:t>
      </w:r>
      <w:r w:rsidRPr="001C099A">
        <w:rPr>
          <w:rFonts w:ascii="Arial" w:hAnsi="Arial" w:cs="Arial"/>
          <w:sz w:val="22"/>
          <w:szCs w:val="22"/>
        </w:rPr>
        <w:t xml:space="preserve"> malgré leurs multiples occupations, ont accepté de contribuer à notre formation</w:t>
      </w:r>
      <w:r w:rsidR="00671E00" w:rsidRPr="001C099A">
        <w:rPr>
          <w:rFonts w:ascii="Arial" w:hAnsi="Arial" w:cs="Arial"/>
          <w:sz w:val="22"/>
          <w:szCs w:val="22"/>
        </w:rPr>
        <w:t xml:space="preserve">. </w:t>
      </w:r>
      <w:r w:rsidRPr="001C099A">
        <w:rPr>
          <w:rFonts w:ascii="Arial" w:hAnsi="Arial" w:cs="Arial"/>
          <w:sz w:val="22"/>
          <w:szCs w:val="22"/>
        </w:rPr>
        <w:t>C’est aussi le moment pour nous de faire hommage à tous les autres professeurs, chefs de travaux</w:t>
      </w:r>
      <w:r w:rsidR="00BD459E" w:rsidRPr="001C099A">
        <w:rPr>
          <w:rFonts w:ascii="Arial" w:hAnsi="Arial" w:cs="Arial"/>
          <w:sz w:val="22"/>
          <w:szCs w:val="22"/>
        </w:rPr>
        <w:t>,</w:t>
      </w:r>
      <w:r w:rsidRPr="001C099A">
        <w:rPr>
          <w:rFonts w:ascii="Arial" w:hAnsi="Arial" w:cs="Arial"/>
          <w:sz w:val="22"/>
          <w:szCs w:val="22"/>
        </w:rPr>
        <w:t xml:space="preserve"> assistants qui ont contribué</w:t>
      </w:r>
      <w:r w:rsidR="00671E00" w:rsidRPr="001C099A">
        <w:rPr>
          <w:rFonts w:ascii="Arial" w:hAnsi="Arial" w:cs="Arial"/>
          <w:sz w:val="22"/>
          <w:szCs w:val="22"/>
        </w:rPr>
        <w:t>,</w:t>
      </w:r>
      <w:r w:rsidRPr="001C099A">
        <w:rPr>
          <w:rFonts w:ascii="Arial" w:hAnsi="Arial" w:cs="Arial"/>
          <w:sz w:val="22"/>
          <w:szCs w:val="22"/>
        </w:rPr>
        <w:t xml:space="preserve"> sans relâche</w:t>
      </w:r>
      <w:r w:rsidR="00671E00" w:rsidRPr="001C099A">
        <w:rPr>
          <w:rFonts w:ascii="Arial" w:hAnsi="Arial" w:cs="Arial"/>
          <w:sz w:val="22"/>
          <w:szCs w:val="22"/>
        </w:rPr>
        <w:t>,</w:t>
      </w:r>
      <w:r w:rsidRPr="001C099A">
        <w:rPr>
          <w:rFonts w:ascii="Arial" w:hAnsi="Arial" w:cs="Arial"/>
          <w:sz w:val="22"/>
          <w:szCs w:val="22"/>
        </w:rPr>
        <w:t xml:space="preserve"> à notre formation universitaire. Si nous puissions un jour dire que nous avons été formés à l’UOR</w:t>
      </w:r>
      <w:r w:rsidR="00ED0F7C" w:rsidRPr="001C099A">
        <w:rPr>
          <w:rFonts w:ascii="Arial" w:hAnsi="Arial" w:cs="Arial"/>
          <w:sz w:val="22"/>
          <w:szCs w:val="22"/>
        </w:rPr>
        <w:t>,</w:t>
      </w:r>
      <w:r w:rsidRPr="001C099A">
        <w:rPr>
          <w:rFonts w:ascii="Arial" w:hAnsi="Arial" w:cs="Arial"/>
          <w:sz w:val="22"/>
          <w:szCs w:val="22"/>
        </w:rPr>
        <w:t xml:space="preserve"> c’est grâce à eux.</w:t>
      </w:r>
    </w:p>
    <w:p w:rsidR="00653904" w:rsidRPr="001C099A" w:rsidRDefault="00653904" w:rsidP="00E11E18">
      <w:pPr>
        <w:spacing w:line="360" w:lineRule="auto"/>
        <w:ind w:firstLine="1440"/>
        <w:jc w:val="both"/>
        <w:rPr>
          <w:rFonts w:ascii="Arial" w:hAnsi="Arial" w:cs="Arial"/>
          <w:sz w:val="22"/>
          <w:szCs w:val="22"/>
        </w:rPr>
      </w:pPr>
      <w:r w:rsidRPr="001C099A">
        <w:rPr>
          <w:rFonts w:ascii="Arial" w:hAnsi="Arial" w:cs="Arial"/>
          <w:sz w:val="22"/>
          <w:szCs w:val="22"/>
        </w:rPr>
        <w:t>Nous remercions nos parents</w:t>
      </w:r>
      <w:r w:rsidR="00ED0F7C" w:rsidRPr="001C099A">
        <w:rPr>
          <w:rFonts w:ascii="Arial" w:hAnsi="Arial" w:cs="Arial"/>
          <w:sz w:val="22"/>
          <w:szCs w:val="22"/>
        </w:rPr>
        <w:t>,</w:t>
      </w:r>
      <w:r w:rsidRPr="001C099A">
        <w:rPr>
          <w:rFonts w:ascii="Arial" w:hAnsi="Arial" w:cs="Arial"/>
          <w:sz w:val="22"/>
          <w:szCs w:val="22"/>
        </w:rPr>
        <w:t xml:space="preserve"> KASEREKA KOMBI et KAVIRA MUTEMBE</w:t>
      </w:r>
      <w:r w:rsidR="00ED0F7C" w:rsidRPr="001C099A">
        <w:rPr>
          <w:rFonts w:ascii="Arial" w:hAnsi="Arial" w:cs="Arial"/>
          <w:sz w:val="22"/>
          <w:szCs w:val="22"/>
        </w:rPr>
        <w:t>,</w:t>
      </w:r>
      <w:r w:rsidRPr="001C099A">
        <w:rPr>
          <w:rFonts w:ascii="Arial" w:hAnsi="Arial" w:cs="Arial"/>
          <w:sz w:val="22"/>
          <w:szCs w:val="22"/>
        </w:rPr>
        <w:t xml:space="preserve"> pour nous avoir montré le chemin de l’effort et </w:t>
      </w:r>
      <w:r w:rsidR="00ED0F7C" w:rsidRPr="001C099A">
        <w:rPr>
          <w:rFonts w:ascii="Arial" w:hAnsi="Arial" w:cs="Arial"/>
          <w:sz w:val="22"/>
          <w:szCs w:val="22"/>
        </w:rPr>
        <w:t xml:space="preserve">de </w:t>
      </w:r>
      <w:r w:rsidRPr="001C099A">
        <w:rPr>
          <w:rFonts w:ascii="Arial" w:hAnsi="Arial" w:cs="Arial"/>
          <w:sz w:val="22"/>
          <w:szCs w:val="22"/>
        </w:rPr>
        <w:t xml:space="preserve">la patience ; dans toute action, </w:t>
      </w:r>
      <w:r w:rsidR="00ED0F7C" w:rsidRPr="001C099A">
        <w:rPr>
          <w:rFonts w:ascii="Arial" w:hAnsi="Arial" w:cs="Arial"/>
          <w:sz w:val="22"/>
          <w:szCs w:val="22"/>
        </w:rPr>
        <w:t xml:space="preserve">ils </w:t>
      </w:r>
      <w:r w:rsidRPr="001C099A">
        <w:rPr>
          <w:rFonts w:ascii="Arial" w:hAnsi="Arial" w:cs="Arial"/>
          <w:sz w:val="22"/>
          <w:szCs w:val="22"/>
        </w:rPr>
        <w:t xml:space="preserve">se sont </w:t>
      </w:r>
      <w:r w:rsidR="00ED0F7C" w:rsidRPr="001C099A">
        <w:rPr>
          <w:rFonts w:ascii="Arial" w:hAnsi="Arial" w:cs="Arial"/>
          <w:sz w:val="22"/>
          <w:szCs w:val="22"/>
        </w:rPr>
        <w:t xml:space="preserve">imposés de </w:t>
      </w:r>
      <w:r w:rsidRPr="001C099A">
        <w:rPr>
          <w:rFonts w:ascii="Arial" w:hAnsi="Arial" w:cs="Arial"/>
          <w:sz w:val="22"/>
          <w:szCs w:val="22"/>
        </w:rPr>
        <w:t xml:space="preserve">sacrifice afin de nous </w:t>
      </w:r>
      <w:r w:rsidR="00BD459E" w:rsidRPr="001C099A">
        <w:rPr>
          <w:rFonts w:ascii="Arial" w:hAnsi="Arial" w:cs="Arial"/>
          <w:sz w:val="22"/>
          <w:szCs w:val="22"/>
        </w:rPr>
        <w:t xml:space="preserve">rendre </w:t>
      </w:r>
      <w:r w:rsidR="00ED0F7C" w:rsidRPr="001C099A">
        <w:rPr>
          <w:rFonts w:ascii="Arial" w:hAnsi="Arial" w:cs="Arial"/>
          <w:sz w:val="22"/>
          <w:szCs w:val="22"/>
        </w:rPr>
        <w:t xml:space="preserve">utile. </w:t>
      </w:r>
      <w:r w:rsidRPr="001C099A">
        <w:rPr>
          <w:rFonts w:ascii="Arial" w:hAnsi="Arial" w:cs="Arial"/>
          <w:sz w:val="22"/>
          <w:szCs w:val="22"/>
        </w:rPr>
        <w:t xml:space="preserve">Nos remerciements </w:t>
      </w:r>
      <w:r w:rsidR="00ED0F7C" w:rsidRPr="001C099A">
        <w:rPr>
          <w:rFonts w:ascii="Arial" w:hAnsi="Arial" w:cs="Arial"/>
          <w:sz w:val="22"/>
          <w:szCs w:val="22"/>
        </w:rPr>
        <w:t xml:space="preserve">s’adressent aussi </w:t>
      </w:r>
      <w:r w:rsidRPr="001C099A">
        <w:rPr>
          <w:rFonts w:ascii="Arial" w:hAnsi="Arial" w:cs="Arial"/>
          <w:sz w:val="22"/>
          <w:szCs w:val="22"/>
        </w:rPr>
        <w:t>à nos tuteurs KAMBALE KOMBI et KAVUGHO SIVIYIRWA</w:t>
      </w:r>
      <w:r w:rsidR="00ED0F7C" w:rsidRPr="001C099A">
        <w:rPr>
          <w:rFonts w:ascii="Arial" w:hAnsi="Arial" w:cs="Arial"/>
          <w:sz w:val="22"/>
          <w:szCs w:val="22"/>
        </w:rPr>
        <w:t> ;</w:t>
      </w:r>
      <w:r w:rsidRPr="001C099A">
        <w:rPr>
          <w:rFonts w:ascii="Arial" w:hAnsi="Arial" w:cs="Arial"/>
          <w:sz w:val="22"/>
          <w:szCs w:val="22"/>
        </w:rPr>
        <w:t xml:space="preserve"> grâce à eux, nous avons pu endurer les cinq années d’études universitaires à l</w:t>
      </w:r>
      <w:r w:rsidR="00BD459E" w:rsidRPr="001C099A">
        <w:rPr>
          <w:rFonts w:ascii="Arial" w:hAnsi="Arial" w:cs="Arial"/>
          <w:sz w:val="22"/>
          <w:szCs w:val="22"/>
        </w:rPr>
        <w:t>’</w:t>
      </w:r>
      <w:r w:rsidRPr="001C099A">
        <w:rPr>
          <w:rFonts w:ascii="Arial" w:hAnsi="Arial" w:cs="Arial"/>
          <w:sz w:val="22"/>
          <w:szCs w:val="22"/>
        </w:rPr>
        <w:t>U.O.R</w:t>
      </w:r>
      <w:r w:rsidR="00ED0F7C" w:rsidRPr="001C099A">
        <w:rPr>
          <w:rFonts w:ascii="Arial" w:hAnsi="Arial" w:cs="Arial"/>
          <w:sz w:val="22"/>
          <w:szCs w:val="22"/>
        </w:rPr>
        <w:t xml:space="preserve">. </w:t>
      </w:r>
      <w:r w:rsidRPr="001C099A">
        <w:rPr>
          <w:rFonts w:ascii="Arial" w:hAnsi="Arial" w:cs="Arial"/>
          <w:sz w:val="22"/>
          <w:szCs w:val="22"/>
        </w:rPr>
        <w:t>Que nos frères et sœurs, cousins</w:t>
      </w:r>
      <w:r w:rsidR="001A4C44" w:rsidRPr="001C099A">
        <w:rPr>
          <w:rFonts w:ascii="Arial" w:hAnsi="Arial" w:cs="Arial"/>
          <w:sz w:val="22"/>
          <w:szCs w:val="22"/>
        </w:rPr>
        <w:t xml:space="preserve"> et cousines</w:t>
      </w:r>
      <w:r w:rsidRPr="001C099A">
        <w:rPr>
          <w:rFonts w:ascii="Arial" w:hAnsi="Arial" w:cs="Arial"/>
          <w:sz w:val="22"/>
          <w:szCs w:val="22"/>
        </w:rPr>
        <w:t>, neveux et nièces, oncles et tantes trouvent ici, sans les citer nommément, l’expression de nos remerciements pour tout ce qu’ils ont fait pour la réalisation de ce travail</w:t>
      </w:r>
      <w:r w:rsidR="00ED0F7C" w:rsidRPr="001C099A">
        <w:rPr>
          <w:rFonts w:ascii="Arial" w:hAnsi="Arial" w:cs="Arial"/>
          <w:sz w:val="22"/>
          <w:szCs w:val="22"/>
        </w:rPr>
        <w:t>.</w:t>
      </w:r>
    </w:p>
    <w:p w:rsidR="00653904" w:rsidRPr="001C099A" w:rsidRDefault="00653904" w:rsidP="00E11E18">
      <w:pPr>
        <w:spacing w:line="360" w:lineRule="auto"/>
        <w:ind w:firstLine="1440"/>
        <w:jc w:val="both"/>
        <w:rPr>
          <w:rFonts w:ascii="Arial" w:hAnsi="Arial" w:cs="Arial"/>
          <w:sz w:val="22"/>
          <w:szCs w:val="22"/>
        </w:rPr>
      </w:pPr>
      <w:r w:rsidRPr="001C099A">
        <w:rPr>
          <w:rFonts w:ascii="Arial" w:hAnsi="Arial" w:cs="Arial"/>
          <w:sz w:val="22"/>
          <w:szCs w:val="22"/>
        </w:rPr>
        <w:t>Nous remercions infiniment tous ceux qui n’ont ménagé aucun effort pour apporter le nécessaire à la réussite de ce travail. Que le bon Dieu leur accord</w:t>
      </w:r>
      <w:r w:rsidR="00ED0F7C" w:rsidRPr="001C099A">
        <w:rPr>
          <w:rFonts w:ascii="Arial" w:hAnsi="Arial" w:cs="Arial"/>
          <w:sz w:val="22"/>
          <w:szCs w:val="22"/>
        </w:rPr>
        <w:t>e</w:t>
      </w:r>
      <w:r w:rsidRPr="001C099A">
        <w:rPr>
          <w:rFonts w:ascii="Arial" w:hAnsi="Arial" w:cs="Arial"/>
          <w:sz w:val="22"/>
          <w:szCs w:val="22"/>
        </w:rPr>
        <w:t xml:space="preserve"> la joie, la paix et l’abondance.</w:t>
      </w:r>
      <w:r w:rsidR="00ED0F7C" w:rsidRPr="001C099A">
        <w:rPr>
          <w:rFonts w:ascii="Arial" w:hAnsi="Arial" w:cs="Arial"/>
          <w:sz w:val="22"/>
          <w:szCs w:val="22"/>
        </w:rPr>
        <w:t xml:space="preserve"> </w:t>
      </w:r>
      <w:r w:rsidRPr="001C099A">
        <w:rPr>
          <w:rFonts w:ascii="Arial" w:hAnsi="Arial" w:cs="Arial"/>
          <w:sz w:val="22"/>
          <w:szCs w:val="22"/>
        </w:rPr>
        <w:t xml:space="preserve">A </w:t>
      </w:r>
      <w:r w:rsidR="00ED0F7C" w:rsidRPr="001C099A">
        <w:rPr>
          <w:rFonts w:ascii="Arial" w:hAnsi="Arial" w:cs="Arial"/>
          <w:sz w:val="22"/>
          <w:szCs w:val="22"/>
        </w:rPr>
        <w:t xml:space="preserve">vous </w:t>
      </w:r>
      <w:r w:rsidRPr="001C099A">
        <w:rPr>
          <w:rFonts w:ascii="Arial" w:hAnsi="Arial" w:cs="Arial"/>
          <w:sz w:val="22"/>
          <w:szCs w:val="22"/>
        </w:rPr>
        <w:t xml:space="preserve">tous qui nous </w:t>
      </w:r>
      <w:r w:rsidR="00ED0F7C" w:rsidRPr="001C099A">
        <w:rPr>
          <w:rFonts w:ascii="Arial" w:hAnsi="Arial" w:cs="Arial"/>
          <w:sz w:val="22"/>
          <w:szCs w:val="22"/>
        </w:rPr>
        <w:t xml:space="preserve">êtes </w:t>
      </w:r>
      <w:r w:rsidRPr="001C099A">
        <w:rPr>
          <w:rFonts w:ascii="Arial" w:hAnsi="Arial" w:cs="Arial"/>
          <w:sz w:val="22"/>
          <w:szCs w:val="22"/>
        </w:rPr>
        <w:t>liés par la foi, et par toute sorte d’amitié</w:t>
      </w:r>
      <w:r w:rsidR="00ED0F7C" w:rsidRPr="001C099A">
        <w:rPr>
          <w:rFonts w:ascii="Arial" w:hAnsi="Arial" w:cs="Arial"/>
          <w:sz w:val="22"/>
          <w:szCs w:val="22"/>
        </w:rPr>
        <w:t>,</w:t>
      </w:r>
      <w:r w:rsidRPr="001C099A">
        <w:rPr>
          <w:rFonts w:ascii="Arial" w:hAnsi="Arial" w:cs="Arial"/>
          <w:sz w:val="22"/>
          <w:szCs w:val="22"/>
        </w:rPr>
        <w:t xml:space="preserve"> </w:t>
      </w:r>
      <w:r w:rsidR="00ED0F7C" w:rsidRPr="001C099A">
        <w:rPr>
          <w:rFonts w:ascii="Arial" w:hAnsi="Arial" w:cs="Arial"/>
          <w:sz w:val="22"/>
          <w:szCs w:val="22"/>
        </w:rPr>
        <w:t>nous demandons d’</w:t>
      </w:r>
      <w:r w:rsidRPr="001C099A">
        <w:rPr>
          <w:rFonts w:ascii="Arial" w:hAnsi="Arial" w:cs="Arial"/>
          <w:sz w:val="22"/>
          <w:szCs w:val="22"/>
        </w:rPr>
        <w:t>accepter l’expression de nos très sincères remerciements.</w:t>
      </w:r>
    </w:p>
    <w:p w:rsidR="00653904" w:rsidRPr="001C099A" w:rsidRDefault="00653904" w:rsidP="00E11E18">
      <w:pPr>
        <w:spacing w:after="240" w:line="360" w:lineRule="auto"/>
        <w:ind w:firstLine="1440"/>
        <w:jc w:val="both"/>
        <w:rPr>
          <w:rFonts w:ascii="Arial" w:hAnsi="Arial" w:cs="Arial"/>
          <w:sz w:val="22"/>
          <w:szCs w:val="22"/>
        </w:rPr>
      </w:pPr>
      <w:r w:rsidRPr="001C099A">
        <w:rPr>
          <w:rFonts w:ascii="Arial" w:hAnsi="Arial" w:cs="Arial"/>
          <w:sz w:val="22"/>
          <w:szCs w:val="22"/>
        </w:rPr>
        <w:t xml:space="preserve">Nous remercions enfin, tous ceux dont nous avons dû malheureusement </w:t>
      </w:r>
      <w:r w:rsidR="00ED0F7C" w:rsidRPr="001C099A">
        <w:rPr>
          <w:rFonts w:ascii="Arial" w:hAnsi="Arial" w:cs="Arial"/>
          <w:sz w:val="22"/>
          <w:szCs w:val="22"/>
        </w:rPr>
        <w:t xml:space="preserve">taire </w:t>
      </w:r>
      <w:r w:rsidRPr="001C099A">
        <w:rPr>
          <w:rFonts w:ascii="Arial" w:hAnsi="Arial" w:cs="Arial"/>
          <w:sz w:val="22"/>
          <w:szCs w:val="22"/>
        </w:rPr>
        <w:t xml:space="preserve">les noms, mais qui nous ont été d’une grande utilité pour la confection de ce mémoire. Nous sommes conscients que ces simples lignes de papier ne suffiront jamais pour </w:t>
      </w:r>
      <w:r w:rsidR="00ED0F7C" w:rsidRPr="001C099A">
        <w:rPr>
          <w:rFonts w:ascii="Arial" w:hAnsi="Arial" w:cs="Arial"/>
          <w:sz w:val="22"/>
          <w:szCs w:val="22"/>
        </w:rPr>
        <w:t>récompenser leur incommensurable contribution</w:t>
      </w:r>
      <w:r w:rsidRPr="001C099A">
        <w:rPr>
          <w:rFonts w:ascii="Arial" w:hAnsi="Arial" w:cs="Arial"/>
          <w:sz w:val="22"/>
          <w:szCs w:val="22"/>
        </w:rPr>
        <w:t>.</w:t>
      </w:r>
      <w:r w:rsidR="0084485F" w:rsidRPr="001C099A">
        <w:rPr>
          <w:rFonts w:ascii="Arial" w:hAnsi="Arial" w:cs="Arial"/>
          <w:sz w:val="22"/>
          <w:szCs w:val="22"/>
        </w:rPr>
        <w:t xml:space="preserve"> </w:t>
      </w:r>
      <w:r w:rsidRPr="001C099A">
        <w:rPr>
          <w:rFonts w:ascii="Arial" w:hAnsi="Arial" w:cs="Arial"/>
          <w:sz w:val="22"/>
          <w:szCs w:val="22"/>
        </w:rPr>
        <w:t xml:space="preserve">Mais si vous lisez ce travail, sachez qu’il est aussi votre œuvre. Sans vous, nous n’aurions sincèrement abouti à rien. Nous sommes </w:t>
      </w:r>
      <w:r w:rsidR="00E11E18" w:rsidRPr="001C099A">
        <w:rPr>
          <w:rFonts w:ascii="Arial" w:hAnsi="Arial" w:cs="Arial"/>
          <w:sz w:val="22"/>
          <w:szCs w:val="22"/>
        </w:rPr>
        <w:t>fiers</w:t>
      </w:r>
      <w:r w:rsidRPr="001C099A">
        <w:rPr>
          <w:rFonts w:ascii="Arial" w:hAnsi="Arial" w:cs="Arial"/>
          <w:sz w:val="22"/>
          <w:szCs w:val="22"/>
        </w:rPr>
        <w:t xml:space="preserve"> de vous remercier.</w:t>
      </w:r>
    </w:p>
    <w:p w:rsidR="0084485F" w:rsidRPr="001C099A" w:rsidRDefault="0084485F" w:rsidP="0084485F">
      <w:pPr>
        <w:spacing w:line="360" w:lineRule="auto"/>
        <w:ind w:firstLine="4500"/>
        <w:jc w:val="both"/>
        <w:rPr>
          <w:rFonts w:ascii="Arial" w:hAnsi="Arial" w:cs="Arial"/>
          <w:b/>
          <w:i/>
          <w:sz w:val="32"/>
          <w:szCs w:val="32"/>
        </w:rPr>
      </w:pPr>
      <w:r w:rsidRPr="001C099A">
        <w:rPr>
          <w:rFonts w:ascii="Arial" w:hAnsi="Arial" w:cs="Arial"/>
          <w:b/>
          <w:i/>
          <w:sz w:val="32"/>
          <w:szCs w:val="32"/>
        </w:rPr>
        <w:t>MUBERE KINANGA Jackson</w:t>
      </w:r>
    </w:p>
    <w:p w:rsidR="00653904" w:rsidRPr="001C099A" w:rsidRDefault="0084485F" w:rsidP="001C099A">
      <w:pPr>
        <w:pStyle w:val="Titre1"/>
        <w:jc w:val="center"/>
      </w:pPr>
      <w:r w:rsidRPr="00D76015">
        <w:br w:type="page"/>
      </w:r>
      <w:bookmarkStart w:id="4" w:name="_Toc393131803"/>
      <w:r w:rsidR="00653904" w:rsidRPr="001C099A">
        <w:lastRenderedPageBreak/>
        <w:t>SIGLES ET ABREVIATIONS</w:t>
      </w:r>
      <w:bookmarkEnd w:id="4"/>
    </w:p>
    <w:p w:rsidR="00653904" w:rsidRPr="00D76015" w:rsidRDefault="00653904" w:rsidP="00653904">
      <w:pPr>
        <w:rPr>
          <w:rFonts w:ascii="Bookman Old Style" w:hAnsi="Bookman Old Style"/>
        </w:rPr>
      </w:pPr>
    </w:p>
    <w:tbl>
      <w:tblPr>
        <w:tblW w:w="0" w:type="auto"/>
        <w:tblLook w:val="01E0"/>
      </w:tblPr>
      <w:tblGrid>
        <w:gridCol w:w="1368"/>
        <w:gridCol w:w="7844"/>
      </w:tblGrid>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xml:space="preserve">Al </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Alinéa</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Art</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Article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B.C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Bulletin des arrêts d la cour de cassation</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Cass.</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xml:space="preserve">: Cassation </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CPC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Code Pénal Congolais</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CPF</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Code Pénal Français</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CRIM</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Chambre Criminelle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D.C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Dalloz critique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D.D.H.C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Déclaration des Droits de l’Homme et de Citoyen</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D.P</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Dalloz périodique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FD</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Faculté de Droit</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xml:space="preserve">Idem </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Dans la même ouvrage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In</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Dans</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In fine</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A la fin</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J.C.P</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Juris-Classeur Périodique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J.O</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Journal Officiel</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xml:space="preserve">Kin </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Kinshasa</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L.G.D.J</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Librairie Général de Droit et Jurisprudence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N°</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Numéro</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Opc.cit</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xml:space="preserve">: Dans l’ouvrage cité </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P</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Page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P.U.F</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Presse Universitaire Française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P.U.Z</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Presse Universitaire du Zaïre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R.D.C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République Démocratique du Congo</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R.S.C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Revue de Science Criminelle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S.</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Recueil Sirey</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T.F.C</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Travail de Fin de Cycle</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U.C.G</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Université Catholique du Graben</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U.O.R</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Université Officielle de Ruwenzori</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U.O.S</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Université Officielle de la Semuliki</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UCL</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Université Catholique de Louvain</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UNKIN</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Université de Kinshasa</w:t>
            </w:r>
          </w:p>
        </w:tc>
      </w:tr>
      <w:tr w:rsidR="00CE6FDD" w:rsidRPr="00D76015">
        <w:tc>
          <w:tcPr>
            <w:tcW w:w="1368"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Vol (V)</w:t>
            </w:r>
          </w:p>
        </w:tc>
        <w:tc>
          <w:tcPr>
            <w:tcW w:w="7844" w:type="dxa"/>
          </w:tcPr>
          <w:p w:rsidR="00CE6FDD" w:rsidRPr="00D76015" w:rsidRDefault="00CE6FDD" w:rsidP="00721D0F">
            <w:pPr>
              <w:spacing w:line="360" w:lineRule="auto"/>
              <w:jc w:val="both"/>
              <w:rPr>
                <w:rFonts w:ascii="Bookman Old Style" w:hAnsi="Bookman Old Style"/>
                <w:sz w:val="22"/>
                <w:szCs w:val="22"/>
              </w:rPr>
            </w:pPr>
            <w:r w:rsidRPr="00D76015">
              <w:rPr>
                <w:rFonts w:ascii="Bookman Old Style" w:hAnsi="Bookman Old Style"/>
                <w:sz w:val="22"/>
                <w:szCs w:val="22"/>
              </w:rPr>
              <w:t>: Volume</w:t>
            </w:r>
          </w:p>
        </w:tc>
      </w:tr>
    </w:tbl>
    <w:p w:rsidR="00653904" w:rsidRPr="00D76015" w:rsidRDefault="00653904" w:rsidP="00653904">
      <w:pPr>
        <w:pStyle w:val="Titre1"/>
        <w:rPr>
          <w:rFonts w:ascii="Bookman Old Style" w:hAnsi="Bookman Old Style" w:cs="Times New Roman"/>
        </w:rPr>
        <w:sectPr w:rsidR="00653904" w:rsidRPr="00D76015" w:rsidSect="00653904">
          <w:headerReference w:type="even" r:id="rId8"/>
          <w:headerReference w:type="default" r:id="rId9"/>
          <w:pgSz w:w="11906" w:h="16838"/>
          <w:pgMar w:top="1417" w:right="1417" w:bottom="1417" w:left="1417" w:header="708" w:footer="708" w:gutter="0"/>
          <w:pgNumType w:fmt="lowerRoman" w:start="1"/>
          <w:cols w:space="708"/>
          <w:docGrid w:linePitch="360"/>
        </w:sectPr>
      </w:pPr>
    </w:p>
    <w:p w:rsidR="0043751D" w:rsidRPr="00E11E18" w:rsidRDefault="00C1067D" w:rsidP="00E11E18">
      <w:pPr>
        <w:pStyle w:val="Titre1"/>
        <w:jc w:val="center"/>
      </w:pPr>
      <w:bookmarkStart w:id="5" w:name="_Toc393131804"/>
      <w:r w:rsidRPr="00E11E18">
        <w:lastRenderedPageBreak/>
        <w:t>INTRODUCTION</w:t>
      </w:r>
      <w:bookmarkEnd w:id="0"/>
      <w:bookmarkEnd w:id="5"/>
    </w:p>
    <w:p w:rsidR="00C1067D" w:rsidRDefault="00C1067D" w:rsidP="00E11E18">
      <w:pPr>
        <w:pStyle w:val="Titre2"/>
        <w:numPr>
          <w:ilvl w:val="0"/>
          <w:numId w:val="13"/>
        </w:numPr>
      </w:pPr>
      <w:bookmarkStart w:id="6" w:name="_Toc390329262"/>
      <w:bookmarkStart w:id="7" w:name="_Toc393131805"/>
      <w:r w:rsidRPr="00E11E18">
        <w:t>Présentation du sujet</w:t>
      </w:r>
      <w:bookmarkEnd w:id="6"/>
      <w:bookmarkEnd w:id="7"/>
    </w:p>
    <w:p w:rsidR="00E11E18" w:rsidRPr="00E11E18" w:rsidRDefault="00E11E18" w:rsidP="00E11E18"/>
    <w:p w:rsidR="00C1067D" w:rsidRPr="00D76015" w:rsidRDefault="00C1067D" w:rsidP="00E11E18">
      <w:pPr>
        <w:spacing w:line="360" w:lineRule="auto"/>
        <w:ind w:firstLine="1440"/>
        <w:jc w:val="both"/>
        <w:rPr>
          <w:rFonts w:ascii="Bookman Old Style" w:hAnsi="Bookman Old Style"/>
        </w:rPr>
      </w:pPr>
      <w:r w:rsidRPr="00D76015">
        <w:rPr>
          <w:rFonts w:ascii="Bookman Old Style" w:hAnsi="Bookman Old Style"/>
        </w:rPr>
        <w:t xml:space="preserve">Les </w:t>
      </w:r>
      <w:r w:rsidR="0076057E" w:rsidRPr="00D76015">
        <w:rPr>
          <w:rFonts w:ascii="Bookman Old Style" w:hAnsi="Bookman Old Style"/>
        </w:rPr>
        <w:t xml:space="preserve">affaires pénales </w:t>
      </w:r>
      <w:r w:rsidRPr="00D76015">
        <w:rPr>
          <w:rFonts w:ascii="Bookman Old Style" w:hAnsi="Bookman Old Style"/>
        </w:rPr>
        <w:t>sont glissant</w:t>
      </w:r>
      <w:r w:rsidR="0076057E" w:rsidRPr="00D76015">
        <w:rPr>
          <w:rFonts w:ascii="Bookman Old Style" w:hAnsi="Bookman Old Style"/>
        </w:rPr>
        <w:t>e</w:t>
      </w:r>
      <w:r w:rsidRPr="00D76015">
        <w:rPr>
          <w:rFonts w:ascii="Bookman Old Style" w:hAnsi="Bookman Old Style"/>
        </w:rPr>
        <w:t>s</w:t>
      </w:r>
      <w:r w:rsidR="00CE6FDD" w:rsidRPr="00D76015">
        <w:rPr>
          <w:rFonts w:ascii="Bookman Old Style" w:hAnsi="Bookman Old Style"/>
        </w:rPr>
        <w:t>,</w:t>
      </w:r>
      <w:r w:rsidRPr="00D76015">
        <w:rPr>
          <w:rFonts w:ascii="Bookman Old Style" w:hAnsi="Bookman Old Style"/>
        </w:rPr>
        <w:t xml:space="preserve"> dit-on</w:t>
      </w:r>
      <w:r w:rsidR="00CE6FDD" w:rsidRPr="00D76015">
        <w:rPr>
          <w:rFonts w:ascii="Bookman Old Style" w:hAnsi="Bookman Old Style"/>
        </w:rPr>
        <w:t>,</w:t>
      </w:r>
      <w:r w:rsidRPr="00D76015">
        <w:rPr>
          <w:rFonts w:ascii="Bookman Old Style" w:hAnsi="Bookman Old Style"/>
        </w:rPr>
        <w:t xml:space="preserve"> car la condamnation </w:t>
      </w:r>
      <w:r w:rsidR="0076057E" w:rsidRPr="00D76015">
        <w:rPr>
          <w:rFonts w:ascii="Bookman Old Style" w:hAnsi="Bookman Old Style"/>
        </w:rPr>
        <w:t xml:space="preserve">amène </w:t>
      </w:r>
      <w:r w:rsidR="00842255" w:rsidRPr="00D76015">
        <w:rPr>
          <w:rFonts w:ascii="Bookman Old Style" w:hAnsi="Bookman Old Style"/>
        </w:rPr>
        <w:t>le prévenu</w:t>
      </w:r>
      <w:r w:rsidRPr="00D76015">
        <w:rPr>
          <w:rFonts w:ascii="Bookman Old Style" w:hAnsi="Bookman Old Style"/>
        </w:rPr>
        <w:t xml:space="preserve"> soit à la privation de la liberté, soit à la mort, soit au payement des dommages et intérêts. C’est pourquoi il est demandé au juge répressif d’avoir à part ses qualités scientifiques</w:t>
      </w:r>
      <w:r w:rsidR="00CE6FDD" w:rsidRPr="00D76015">
        <w:rPr>
          <w:rFonts w:ascii="Bookman Old Style" w:hAnsi="Bookman Old Style"/>
        </w:rPr>
        <w:t>,</w:t>
      </w:r>
      <w:r w:rsidRPr="00D76015">
        <w:rPr>
          <w:rFonts w:ascii="Bookman Old Style" w:hAnsi="Bookman Old Style"/>
        </w:rPr>
        <w:t xml:space="preserve"> le sens de l’humain et du social</w:t>
      </w:r>
      <w:r w:rsidR="00CE6FDD" w:rsidRPr="00D76015">
        <w:rPr>
          <w:rStyle w:val="Appelnotedebasdep"/>
          <w:rFonts w:ascii="Bookman Old Style" w:hAnsi="Bookman Old Style"/>
        </w:rPr>
        <w:footnoteReference w:id="2"/>
      </w:r>
      <w:r w:rsidRPr="00D76015">
        <w:rPr>
          <w:rFonts w:ascii="Bookman Old Style" w:hAnsi="Bookman Old Style"/>
        </w:rPr>
        <w:t>.</w:t>
      </w:r>
    </w:p>
    <w:p w:rsidR="00C1067D" w:rsidRPr="00D76015" w:rsidRDefault="00C1067D" w:rsidP="00E11E18">
      <w:pPr>
        <w:spacing w:line="360" w:lineRule="auto"/>
        <w:ind w:firstLine="1440"/>
        <w:jc w:val="both"/>
        <w:rPr>
          <w:rFonts w:ascii="Bookman Old Style" w:hAnsi="Bookman Old Style"/>
        </w:rPr>
      </w:pPr>
      <w:r w:rsidRPr="00D76015">
        <w:rPr>
          <w:rFonts w:ascii="Bookman Old Style" w:hAnsi="Bookman Old Style"/>
        </w:rPr>
        <w:t>Après observation, il arrive fréquemment devant les juridictions de jugement, des personnes qui, dans le souci de commettre un forfait se trouvent soit empêchées après avoir posé quelques actes extérieurs de commencement d’exécution à la lumière du principe « la tentative est punie de la même peine qu’une infraction consommée » les cours et tribunaux condamnent ces pe</w:t>
      </w:r>
      <w:r w:rsidR="00187E90" w:rsidRPr="00D76015">
        <w:rPr>
          <w:rFonts w:ascii="Bookman Old Style" w:hAnsi="Bookman Old Style"/>
        </w:rPr>
        <w:t>rsonnes pour avoir ainsi tenté</w:t>
      </w:r>
      <w:r w:rsidRPr="00D76015">
        <w:rPr>
          <w:rFonts w:ascii="Bookman Old Style" w:hAnsi="Bookman Old Style"/>
        </w:rPr>
        <w:t xml:space="preserve"> de commettre une infraction quand bien même que le résultat n’a pas été parachevé.</w:t>
      </w:r>
    </w:p>
    <w:p w:rsidR="00C1067D" w:rsidRPr="00D76015" w:rsidRDefault="00C1067D" w:rsidP="00E11E18">
      <w:pPr>
        <w:spacing w:line="360" w:lineRule="auto"/>
        <w:ind w:firstLine="1440"/>
        <w:jc w:val="both"/>
        <w:rPr>
          <w:rFonts w:ascii="Bookman Old Style" w:hAnsi="Bookman Old Style"/>
        </w:rPr>
      </w:pPr>
      <w:r w:rsidRPr="00D76015">
        <w:rPr>
          <w:rFonts w:ascii="Bookman Old Style" w:hAnsi="Bookman Old Style"/>
        </w:rPr>
        <w:t xml:space="preserve">Dans la pratique nous constatons que l’infraction tentée est soumise au même régime répressif que celle réellement consommée, selon le principe prescrit à l’article 4 du code </w:t>
      </w:r>
      <w:r w:rsidR="00FC4DB0" w:rsidRPr="00D76015">
        <w:rPr>
          <w:rFonts w:ascii="Bookman Old Style" w:hAnsi="Bookman Old Style"/>
        </w:rPr>
        <w:t>pénal congolais qui dispose : « </w:t>
      </w:r>
      <w:r w:rsidR="008822BD" w:rsidRPr="00D76015">
        <w:rPr>
          <w:rFonts w:ascii="Bookman Old Style" w:hAnsi="Bookman Old Style"/>
        </w:rPr>
        <w:t xml:space="preserve">la </w:t>
      </w:r>
      <w:r w:rsidR="00FC4DB0" w:rsidRPr="00D76015">
        <w:rPr>
          <w:rFonts w:ascii="Bookman Old Style" w:hAnsi="Bookman Old Style"/>
        </w:rPr>
        <w:t>tentative est punie de la même peine qu’une infraction consommée »</w:t>
      </w:r>
      <w:r w:rsidR="000B72C9" w:rsidRPr="00D76015">
        <w:rPr>
          <w:rStyle w:val="Appelnotedebasdep"/>
          <w:rFonts w:ascii="Bookman Old Style" w:hAnsi="Bookman Old Style"/>
        </w:rPr>
        <w:footnoteReference w:id="3"/>
      </w:r>
    </w:p>
    <w:p w:rsidR="00AF3B42" w:rsidRPr="00D76015" w:rsidRDefault="000B72C9" w:rsidP="00E11E18">
      <w:pPr>
        <w:spacing w:line="360" w:lineRule="auto"/>
        <w:ind w:firstLine="1440"/>
        <w:jc w:val="both"/>
        <w:rPr>
          <w:rFonts w:ascii="Bookman Old Style" w:hAnsi="Bookman Old Style"/>
        </w:rPr>
      </w:pPr>
      <w:r w:rsidRPr="00D76015">
        <w:rPr>
          <w:rFonts w:ascii="Bookman Old Style" w:hAnsi="Bookman Old Style"/>
        </w:rPr>
        <w:t xml:space="preserve">C’est dans cette </w:t>
      </w:r>
      <w:r w:rsidR="00842255" w:rsidRPr="00D76015">
        <w:rPr>
          <w:rFonts w:ascii="Bookman Old Style" w:hAnsi="Bookman Old Style"/>
        </w:rPr>
        <w:t>angle</w:t>
      </w:r>
      <w:r w:rsidRPr="00D76015">
        <w:rPr>
          <w:rFonts w:ascii="Bookman Old Style" w:hAnsi="Bookman Old Style"/>
        </w:rPr>
        <w:t xml:space="preserve"> que nous estimons en ces jours impérieux de parler </w:t>
      </w:r>
      <w:r w:rsidR="00842255" w:rsidRPr="00D76015">
        <w:rPr>
          <w:rFonts w:ascii="Bookman Old Style" w:hAnsi="Bookman Old Style"/>
        </w:rPr>
        <w:t>de</w:t>
      </w:r>
      <w:r w:rsidRPr="00D76015">
        <w:rPr>
          <w:rFonts w:ascii="Bookman Old Style" w:hAnsi="Bookman Old Style"/>
        </w:rPr>
        <w:t> : « l’Analyse de l’incrimination de l’infraction tentée en droit positif congolais ».</w:t>
      </w:r>
    </w:p>
    <w:p w:rsidR="000B72C9" w:rsidRPr="00D76015" w:rsidRDefault="00187E90" w:rsidP="00E11E18">
      <w:pPr>
        <w:pStyle w:val="Titre2"/>
      </w:pPr>
      <w:r w:rsidRPr="00D76015">
        <w:br/>
      </w:r>
      <w:bookmarkStart w:id="8" w:name="_Toc390329263"/>
      <w:r w:rsidR="000B72C9" w:rsidRPr="00D76015">
        <w:t xml:space="preserve">II. ETAT DE </w:t>
      </w:r>
      <w:smartTag w:uri="urn:schemas-microsoft-com:office:smarttags" w:element="PersonName">
        <w:smartTagPr>
          <w:attr w:name="ProductID" w:val="LA QUESTION"/>
        </w:smartTagPr>
        <w:r w:rsidR="000B72C9" w:rsidRPr="00D76015">
          <w:t>LA QUESTION</w:t>
        </w:r>
      </w:smartTag>
      <w:bookmarkEnd w:id="8"/>
    </w:p>
    <w:p w:rsidR="00AF3B42" w:rsidRPr="00D76015" w:rsidRDefault="00AF3B42" w:rsidP="0084485F">
      <w:pPr>
        <w:ind w:firstLine="426"/>
        <w:rPr>
          <w:rFonts w:ascii="Bookman Old Style" w:hAnsi="Bookman Old Style"/>
        </w:rPr>
      </w:pPr>
    </w:p>
    <w:p w:rsidR="005D5376" w:rsidRPr="00D76015" w:rsidRDefault="000B72C9" w:rsidP="00E11E18">
      <w:pPr>
        <w:spacing w:line="360" w:lineRule="auto"/>
        <w:ind w:firstLine="1440"/>
        <w:jc w:val="both"/>
        <w:rPr>
          <w:rFonts w:ascii="Bookman Old Style" w:hAnsi="Bookman Old Style"/>
        </w:rPr>
      </w:pPr>
      <w:r w:rsidRPr="00D76015">
        <w:rPr>
          <w:rFonts w:ascii="Bookman Old Style" w:hAnsi="Bookman Old Style"/>
        </w:rPr>
        <w:t>Les questions relatives au droit criminel intéressent la plupart de ju</w:t>
      </w:r>
      <w:r w:rsidR="004D00A9" w:rsidRPr="00D76015">
        <w:rPr>
          <w:rFonts w:ascii="Bookman Old Style" w:hAnsi="Bookman Old Style"/>
        </w:rPr>
        <w:t>ri</w:t>
      </w:r>
      <w:r w:rsidRPr="00D76015">
        <w:rPr>
          <w:rFonts w:ascii="Bookman Old Style" w:hAnsi="Bookman Old Style"/>
        </w:rPr>
        <w:t>stes de notre siècle</w:t>
      </w:r>
      <w:r w:rsidR="004D00A9" w:rsidRPr="00D76015">
        <w:rPr>
          <w:rFonts w:ascii="Bookman Old Style" w:hAnsi="Bookman Old Style"/>
        </w:rPr>
        <w:t>.</w:t>
      </w:r>
      <w:r w:rsidRPr="00D76015">
        <w:rPr>
          <w:rFonts w:ascii="Bookman Old Style" w:hAnsi="Bookman Old Style"/>
        </w:rPr>
        <w:t xml:space="preserve"> </w:t>
      </w:r>
      <w:r w:rsidR="004D00A9" w:rsidRPr="00D76015">
        <w:rPr>
          <w:rFonts w:ascii="Bookman Old Style" w:hAnsi="Bookman Old Style"/>
        </w:rPr>
        <w:t>N</w:t>
      </w:r>
      <w:r w:rsidRPr="00D76015">
        <w:rPr>
          <w:rFonts w:ascii="Bookman Old Style" w:hAnsi="Bookman Old Style"/>
        </w:rPr>
        <w:t>ous avouons d’</w:t>
      </w:r>
      <w:r w:rsidR="00A407B0" w:rsidRPr="00D76015">
        <w:rPr>
          <w:rFonts w:ascii="Bookman Old Style" w:hAnsi="Bookman Old Style"/>
        </w:rPr>
        <w:t>o</w:t>
      </w:r>
      <w:r w:rsidR="005C2153" w:rsidRPr="00D76015">
        <w:rPr>
          <w:rFonts w:ascii="Bookman Old Style" w:hAnsi="Bookman Old Style"/>
        </w:rPr>
        <w:t>res et déjà que beaucoup ont donné leur point de vue sur l’i</w:t>
      </w:r>
      <w:r w:rsidR="005D5376" w:rsidRPr="00D76015">
        <w:rPr>
          <w:rFonts w:ascii="Bookman Old Style" w:hAnsi="Bookman Old Style"/>
        </w:rPr>
        <w:t xml:space="preserve">ncrimination de la tentative. C’est pourquoi nous n’avons pas </w:t>
      </w:r>
      <w:r w:rsidR="00A407B0" w:rsidRPr="00D76015">
        <w:rPr>
          <w:rFonts w:ascii="Bookman Old Style" w:hAnsi="Bookman Old Style"/>
        </w:rPr>
        <w:t xml:space="preserve">la prétention </w:t>
      </w:r>
      <w:r w:rsidR="005D5376" w:rsidRPr="00D76015">
        <w:rPr>
          <w:rFonts w:ascii="Bookman Old Style" w:hAnsi="Bookman Old Style"/>
        </w:rPr>
        <w:t>d’offrir une étude non pourvue d’emprunts.</w:t>
      </w:r>
      <w:r w:rsidR="00517470" w:rsidRPr="00D76015">
        <w:rPr>
          <w:rFonts w:ascii="Bookman Old Style" w:hAnsi="Bookman Old Style"/>
        </w:rPr>
        <w:t xml:space="preserve"> </w:t>
      </w:r>
      <w:r w:rsidR="008D6F41" w:rsidRPr="00D76015">
        <w:rPr>
          <w:rFonts w:ascii="Bookman Old Style" w:hAnsi="Bookman Old Style"/>
        </w:rPr>
        <w:t xml:space="preserve">Ainsi, </w:t>
      </w:r>
      <w:r w:rsidR="0065204D" w:rsidRPr="00D76015">
        <w:rPr>
          <w:rFonts w:ascii="Bookman Old Style" w:hAnsi="Bookman Old Style"/>
        </w:rPr>
        <w:t xml:space="preserve">Raymond </w:t>
      </w:r>
      <w:r w:rsidR="005D5376" w:rsidRPr="00D76015">
        <w:rPr>
          <w:rFonts w:ascii="Bookman Old Style" w:hAnsi="Bookman Old Style"/>
        </w:rPr>
        <w:t>Saleilles</w:t>
      </w:r>
      <w:r w:rsidR="008D6F41" w:rsidRPr="00D76015">
        <w:rPr>
          <w:rFonts w:ascii="Bookman Old Style" w:hAnsi="Bookman Old Style"/>
        </w:rPr>
        <w:t>,</w:t>
      </w:r>
      <w:r w:rsidR="005D5376" w:rsidRPr="00D76015">
        <w:rPr>
          <w:rFonts w:ascii="Bookman Old Style" w:hAnsi="Bookman Old Style"/>
        </w:rPr>
        <w:t xml:space="preserve"> dans son ouvrag</w:t>
      </w:r>
      <w:r w:rsidR="008822BD" w:rsidRPr="00D76015">
        <w:rPr>
          <w:rFonts w:ascii="Bookman Old Style" w:hAnsi="Bookman Old Style"/>
        </w:rPr>
        <w:t>e</w:t>
      </w:r>
      <w:r w:rsidR="005D5376" w:rsidRPr="00D76015">
        <w:rPr>
          <w:rFonts w:ascii="Bookman Old Style" w:hAnsi="Bookman Old Style"/>
        </w:rPr>
        <w:t xml:space="preserve"> « l’individualisation de la peine »</w:t>
      </w:r>
      <w:r w:rsidR="008D6F41" w:rsidRPr="00D76015">
        <w:rPr>
          <w:rFonts w:ascii="Bookman Old Style" w:hAnsi="Bookman Old Style"/>
        </w:rPr>
        <w:t>,</w:t>
      </w:r>
      <w:r w:rsidR="005D5376" w:rsidRPr="00D76015">
        <w:rPr>
          <w:rFonts w:ascii="Bookman Old Style" w:hAnsi="Bookman Old Style"/>
        </w:rPr>
        <w:t xml:space="preserve"> </w:t>
      </w:r>
      <w:r w:rsidR="005D5376" w:rsidRPr="00D76015">
        <w:rPr>
          <w:rFonts w:ascii="Bookman Old Style" w:hAnsi="Bookman Old Style"/>
        </w:rPr>
        <w:lastRenderedPageBreak/>
        <w:t>s’est intéressé à la conséquence de la conception subjective du code pénal qui insiste sur l’importance de la puissance de nuire et l’intention criminelle de celui qui n’a pu réaliser son projet qu’à raison des circonstances extérieures</w:t>
      </w:r>
      <w:r w:rsidR="00223288" w:rsidRPr="00D76015">
        <w:rPr>
          <w:rFonts w:ascii="Bookman Old Style" w:hAnsi="Bookman Old Style"/>
        </w:rPr>
        <w:t>.</w:t>
      </w:r>
      <w:r w:rsidR="00223288" w:rsidRPr="00D76015">
        <w:rPr>
          <w:rStyle w:val="Appelnotedebasdep"/>
          <w:rFonts w:ascii="Bookman Old Style" w:hAnsi="Bookman Old Style"/>
        </w:rPr>
        <w:footnoteReference w:id="4"/>
      </w:r>
      <w:r w:rsidR="00997344" w:rsidRPr="00D76015">
        <w:rPr>
          <w:rFonts w:ascii="Bookman Old Style" w:hAnsi="Bookman Old Style"/>
        </w:rPr>
        <w:t xml:space="preserve"> L’auteur de la tentative se voit appliquer les mêmes règles que l’auteur de l’infraction consommée.</w:t>
      </w:r>
    </w:p>
    <w:p w:rsidR="00997344" w:rsidRPr="00D76015" w:rsidRDefault="00997344" w:rsidP="00E11E18">
      <w:pPr>
        <w:spacing w:line="360" w:lineRule="auto"/>
        <w:ind w:firstLine="1440"/>
        <w:jc w:val="both"/>
        <w:rPr>
          <w:rFonts w:ascii="Bookman Old Style" w:hAnsi="Bookman Old Style"/>
        </w:rPr>
      </w:pPr>
      <w:r w:rsidRPr="00D76015">
        <w:rPr>
          <w:rFonts w:ascii="Bookman Old Style" w:hAnsi="Bookman Old Style"/>
        </w:rPr>
        <w:t xml:space="preserve">On pourrait se demander si l’échelle des peines infligées est proportionnée aux méfaits sanctionnés mais en pratique il semble que le juge puisse modérer </w:t>
      </w:r>
      <w:r w:rsidR="00BB3399" w:rsidRPr="00D76015">
        <w:rPr>
          <w:rFonts w:ascii="Bookman Old Style" w:hAnsi="Bookman Old Style"/>
        </w:rPr>
        <w:t>la peine prononcée à l’égard de l’auteur de la tentative.</w:t>
      </w:r>
      <w:r w:rsidR="00BB3399" w:rsidRPr="00D76015">
        <w:rPr>
          <w:rStyle w:val="Appelnotedebasdep"/>
          <w:rFonts w:ascii="Bookman Old Style" w:hAnsi="Bookman Old Style"/>
        </w:rPr>
        <w:footnoteReference w:id="5"/>
      </w:r>
      <w:r w:rsidRPr="00D76015">
        <w:rPr>
          <w:rFonts w:ascii="Bookman Old Style" w:hAnsi="Bookman Old Style"/>
        </w:rPr>
        <w:t xml:space="preserve"> </w:t>
      </w:r>
    </w:p>
    <w:p w:rsidR="00BB3399" w:rsidRPr="00D76015" w:rsidRDefault="00BB3399" w:rsidP="00E11E18">
      <w:pPr>
        <w:spacing w:line="360" w:lineRule="auto"/>
        <w:ind w:firstLine="1440"/>
        <w:jc w:val="both"/>
        <w:rPr>
          <w:rFonts w:ascii="Bookman Old Style" w:hAnsi="Bookman Old Style"/>
        </w:rPr>
      </w:pPr>
      <w:r w:rsidRPr="00D76015">
        <w:rPr>
          <w:rFonts w:ascii="Bookman Old Style" w:hAnsi="Bookman Old Style"/>
        </w:rPr>
        <w:t>L’article 4 du code pénal congolais considère qu’une tentative, pour être punie, doit notamment avoir connu un commencement d’exécution</w:t>
      </w:r>
      <w:r w:rsidR="008C0068" w:rsidRPr="00D76015">
        <w:rPr>
          <w:rFonts w:ascii="Bookman Old Style" w:hAnsi="Bookman Old Style"/>
        </w:rPr>
        <w:t>.</w:t>
      </w:r>
      <w:r w:rsidRPr="00D76015">
        <w:rPr>
          <w:rFonts w:ascii="Bookman Old Style" w:hAnsi="Bookman Old Style"/>
        </w:rPr>
        <w:t xml:space="preserve"> </w:t>
      </w:r>
      <w:r w:rsidR="008C0068" w:rsidRPr="00D76015">
        <w:rPr>
          <w:rFonts w:ascii="Bookman Old Style" w:hAnsi="Bookman Old Style"/>
        </w:rPr>
        <w:t>A</w:t>
      </w:r>
      <w:r w:rsidRPr="00D76015">
        <w:rPr>
          <w:rFonts w:ascii="Bookman Old Style" w:hAnsi="Bookman Old Style"/>
        </w:rPr>
        <w:t xml:space="preserve"> ce propos </w:t>
      </w:r>
      <w:r w:rsidR="008C0068" w:rsidRPr="00D76015">
        <w:rPr>
          <w:rFonts w:ascii="Bookman Old Style" w:hAnsi="Bookman Old Style"/>
        </w:rPr>
        <w:t xml:space="preserve">Mulambulya </w:t>
      </w:r>
      <w:r w:rsidRPr="00D76015">
        <w:rPr>
          <w:rFonts w:ascii="Bookman Old Style" w:hAnsi="Bookman Old Style"/>
        </w:rPr>
        <w:t>dans son travail de fin de cycle s’est demandé quand est-ce qu’on peut dire qu’une infraction a connu un commencement d’exécution, car il est claire que dans le code, le législateur n’a pas été précis</w:t>
      </w:r>
      <w:r w:rsidR="00DE7665" w:rsidRPr="00D76015">
        <w:rPr>
          <w:rStyle w:val="Appelnotedebasdep"/>
          <w:rFonts w:ascii="Bookman Old Style" w:hAnsi="Bookman Old Style"/>
        </w:rPr>
        <w:footnoteReference w:id="6"/>
      </w:r>
      <w:r w:rsidR="00EC1C5E" w:rsidRPr="00D76015">
        <w:rPr>
          <w:rFonts w:ascii="Bookman Old Style" w:hAnsi="Bookman Old Style"/>
        </w:rPr>
        <w:t>. Cette imprécision laisse aussi bien à la jurisprudence qu’à la doctrine de se positionner derrière telle ou telle tendance.</w:t>
      </w:r>
    </w:p>
    <w:p w:rsidR="009B40E6" w:rsidRPr="00D76015" w:rsidRDefault="00EC1C5E" w:rsidP="00E11E18">
      <w:pPr>
        <w:spacing w:line="360" w:lineRule="auto"/>
        <w:ind w:firstLine="1440"/>
        <w:jc w:val="both"/>
        <w:rPr>
          <w:rFonts w:ascii="Bookman Old Style" w:hAnsi="Bookman Old Style"/>
        </w:rPr>
      </w:pPr>
      <w:r w:rsidRPr="00D76015">
        <w:rPr>
          <w:rFonts w:ascii="Bookman Old Style" w:hAnsi="Bookman Old Style"/>
        </w:rPr>
        <w:t>La contribution de nos devanciers nous a largement permis d’aborder la question qui fait l’objet de la présente étude.</w:t>
      </w:r>
      <w:r w:rsidR="009B40E6" w:rsidRPr="00D76015">
        <w:rPr>
          <w:rFonts w:ascii="Bookman Old Style" w:hAnsi="Bookman Old Style"/>
        </w:rPr>
        <w:t xml:space="preserve"> </w:t>
      </w:r>
      <w:r w:rsidRPr="00D76015">
        <w:rPr>
          <w:rFonts w:ascii="Bookman Old Style" w:hAnsi="Bookman Old Style"/>
        </w:rPr>
        <w:t>C’est pourquoi, quant à nous, nous nous sommes plus intéress</w:t>
      </w:r>
      <w:r w:rsidR="009B40E6" w:rsidRPr="00D76015">
        <w:rPr>
          <w:rFonts w:ascii="Bookman Old Style" w:hAnsi="Bookman Old Style"/>
        </w:rPr>
        <w:t>é</w:t>
      </w:r>
      <w:r w:rsidR="0001014F" w:rsidRPr="00D76015">
        <w:rPr>
          <w:rFonts w:ascii="Bookman Old Style" w:hAnsi="Bookman Old Style"/>
        </w:rPr>
        <w:t xml:space="preserve"> à l’</w:t>
      </w:r>
      <w:r w:rsidRPr="00D76015">
        <w:rPr>
          <w:rFonts w:ascii="Bookman Old Style" w:hAnsi="Bookman Old Style"/>
        </w:rPr>
        <w:t xml:space="preserve">analyser </w:t>
      </w:r>
      <w:r w:rsidR="0001014F" w:rsidRPr="00D76015">
        <w:rPr>
          <w:rFonts w:ascii="Bookman Old Style" w:hAnsi="Bookman Old Style"/>
        </w:rPr>
        <w:t xml:space="preserve">de </w:t>
      </w:r>
      <w:r w:rsidRPr="00D76015">
        <w:rPr>
          <w:rFonts w:ascii="Bookman Old Style" w:hAnsi="Bookman Old Style"/>
        </w:rPr>
        <w:t>l’incrimination de l’infraction tentée en Droit positif congolais pour permettre de mettre à jour un sujet qui a tant été oublié par la société, car la peine prononcée à l’égard du délinquant qui a tenté de commettre un forfait ne doit être établie que si elle est nécessaire</w:t>
      </w:r>
      <w:r w:rsidR="009B40E6" w:rsidRPr="00D76015">
        <w:rPr>
          <w:rFonts w:ascii="Bookman Old Style" w:hAnsi="Bookman Old Style"/>
        </w:rPr>
        <w:t>,</w:t>
      </w:r>
      <w:r w:rsidRPr="00D76015">
        <w:rPr>
          <w:rFonts w:ascii="Bookman Old Style" w:hAnsi="Bookman Old Style"/>
        </w:rPr>
        <w:t xml:space="preserve"> c’est-à-dire si elle est proportionnelle à la gravité portée par l’infraction dans la société. </w:t>
      </w:r>
    </w:p>
    <w:p w:rsidR="00EC1C5E" w:rsidRPr="00D76015" w:rsidRDefault="00EC1C5E" w:rsidP="00E11E18">
      <w:pPr>
        <w:spacing w:line="360" w:lineRule="auto"/>
        <w:ind w:firstLine="1440"/>
        <w:jc w:val="both"/>
        <w:rPr>
          <w:rFonts w:ascii="Bookman Old Style" w:hAnsi="Bookman Old Style"/>
        </w:rPr>
      </w:pPr>
      <w:r w:rsidRPr="00D76015">
        <w:rPr>
          <w:rFonts w:ascii="Bookman Old Style" w:hAnsi="Bookman Old Style"/>
        </w:rPr>
        <w:t xml:space="preserve">Dans </w:t>
      </w:r>
      <w:r w:rsidR="005C2200" w:rsidRPr="00D76015">
        <w:rPr>
          <w:rFonts w:ascii="Bookman Old Style" w:hAnsi="Bookman Old Style"/>
        </w:rPr>
        <w:t>l</w:t>
      </w:r>
      <w:r w:rsidRPr="00D76015">
        <w:rPr>
          <w:rFonts w:ascii="Bookman Old Style" w:hAnsi="Bookman Old Style"/>
        </w:rPr>
        <w:t xml:space="preserve">e souci d’éviter </w:t>
      </w:r>
      <w:r w:rsidR="009B40E6" w:rsidRPr="00D76015">
        <w:rPr>
          <w:rFonts w:ascii="Bookman Old Style" w:hAnsi="Bookman Old Style"/>
        </w:rPr>
        <w:t xml:space="preserve">de </w:t>
      </w:r>
      <w:r w:rsidR="00D31FB4" w:rsidRPr="00D76015">
        <w:rPr>
          <w:rFonts w:ascii="Bookman Old Style" w:hAnsi="Bookman Old Style"/>
        </w:rPr>
        <w:t xml:space="preserve">nous </w:t>
      </w:r>
      <w:r w:rsidRPr="00D76015">
        <w:rPr>
          <w:rFonts w:ascii="Bookman Old Style" w:hAnsi="Bookman Old Style"/>
        </w:rPr>
        <w:t xml:space="preserve">écarter de notre champ d’étude, la pertinence de poser quelques </w:t>
      </w:r>
      <w:r w:rsidR="007D555B" w:rsidRPr="00D76015">
        <w:rPr>
          <w:rFonts w:ascii="Bookman Old Style" w:hAnsi="Bookman Old Style"/>
        </w:rPr>
        <w:t>questions s’avère indispensable</w:t>
      </w:r>
      <w:r w:rsidRPr="00D76015">
        <w:rPr>
          <w:rFonts w:ascii="Bookman Old Style" w:hAnsi="Bookman Old Style"/>
        </w:rPr>
        <w:t xml:space="preserve"> à titre de problématique, auxquelles nous nous effor</w:t>
      </w:r>
      <w:r w:rsidR="007D555B" w:rsidRPr="00D76015">
        <w:rPr>
          <w:rFonts w:ascii="Bookman Old Style" w:hAnsi="Bookman Old Style"/>
        </w:rPr>
        <w:t>ç</w:t>
      </w:r>
      <w:r w:rsidRPr="00D76015">
        <w:rPr>
          <w:rFonts w:ascii="Bookman Old Style" w:hAnsi="Bookman Old Style"/>
        </w:rPr>
        <w:t>ons d’apporter les réponses provisoires en guise d’hypothèse.</w:t>
      </w:r>
    </w:p>
    <w:p w:rsidR="00DF6275" w:rsidRPr="00E11E18" w:rsidRDefault="00370C57" w:rsidP="00E11E18">
      <w:pPr>
        <w:pStyle w:val="Titre2"/>
      </w:pPr>
      <w:bookmarkStart w:id="9" w:name="_Toc390329264"/>
      <w:bookmarkStart w:id="10" w:name="_Toc393131806"/>
      <w:r w:rsidRPr="00E11E18">
        <w:lastRenderedPageBreak/>
        <w:t>II</w:t>
      </w:r>
      <w:r w:rsidR="00AF3B42" w:rsidRPr="00E11E18">
        <w:t>I</w:t>
      </w:r>
      <w:r w:rsidRPr="00E11E18">
        <w:t>. PROBLEMATIQUE ET HYPOTHESES</w:t>
      </w:r>
      <w:bookmarkEnd w:id="9"/>
      <w:bookmarkEnd w:id="10"/>
    </w:p>
    <w:p w:rsidR="00370C57" w:rsidRPr="00E11E18" w:rsidRDefault="00370C57" w:rsidP="00E11E18">
      <w:pPr>
        <w:pStyle w:val="Titre3"/>
      </w:pPr>
      <w:bookmarkStart w:id="11" w:name="_Toc390329265"/>
      <w:bookmarkStart w:id="12" w:name="_Toc393131807"/>
      <w:r w:rsidRPr="00E11E18">
        <w:t>1</w:t>
      </w:r>
      <w:r w:rsidR="00E80658" w:rsidRPr="00E11E18">
        <w:t>.</w:t>
      </w:r>
      <w:r w:rsidRPr="00E11E18">
        <w:t xml:space="preserve"> PROBLEMATIQUE</w:t>
      </w:r>
      <w:bookmarkEnd w:id="11"/>
      <w:bookmarkEnd w:id="12"/>
    </w:p>
    <w:p w:rsidR="00AF3B42" w:rsidRPr="00D76015" w:rsidRDefault="00AF3B42" w:rsidP="0084485F">
      <w:pPr>
        <w:ind w:firstLine="426"/>
        <w:rPr>
          <w:rFonts w:ascii="Bookman Old Style" w:hAnsi="Bookman Old Style"/>
        </w:rPr>
      </w:pPr>
    </w:p>
    <w:p w:rsidR="00370C57" w:rsidRPr="00D76015" w:rsidRDefault="00370C57" w:rsidP="00E11E18">
      <w:pPr>
        <w:spacing w:line="360" w:lineRule="auto"/>
        <w:ind w:firstLine="1440"/>
        <w:jc w:val="both"/>
        <w:rPr>
          <w:rFonts w:ascii="Bookman Old Style" w:hAnsi="Bookman Old Style"/>
        </w:rPr>
      </w:pPr>
      <w:r w:rsidRPr="00D76015">
        <w:rPr>
          <w:rFonts w:ascii="Bookman Old Style" w:hAnsi="Bookman Old Style"/>
        </w:rPr>
        <w:t xml:space="preserve">Il est de justesse que tout auteur d’une œuvre scientifique puisse poser en avance certaines questions qui font l’objet de sa réflexion aux quelles il </w:t>
      </w:r>
      <w:r w:rsidR="00D35A3E" w:rsidRPr="00D76015">
        <w:rPr>
          <w:rFonts w:ascii="Bookman Old Style" w:hAnsi="Bookman Old Style"/>
        </w:rPr>
        <w:t>en</w:t>
      </w:r>
      <w:r w:rsidRPr="00D76015">
        <w:rPr>
          <w:rFonts w:ascii="Bookman Old Style" w:hAnsi="Bookman Old Style"/>
        </w:rPr>
        <w:t>tend proposer des pistes des solutio</w:t>
      </w:r>
      <w:r w:rsidR="002D0B58" w:rsidRPr="00D76015">
        <w:rPr>
          <w:rFonts w:ascii="Bookman Old Style" w:hAnsi="Bookman Old Style"/>
        </w:rPr>
        <w:t>ns ; c’est la problématique de tout</w:t>
      </w:r>
      <w:r w:rsidRPr="00D76015">
        <w:rPr>
          <w:rFonts w:ascii="Bookman Old Style" w:hAnsi="Bookman Old Style"/>
        </w:rPr>
        <w:t xml:space="preserve"> travail scientifique.</w:t>
      </w:r>
    </w:p>
    <w:p w:rsidR="00370C57" w:rsidRPr="00D76015" w:rsidRDefault="00370C57" w:rsidP="00E11E18">
      <w:pPr>
        <w:spacing w:line="360" w:lineRule="auto"/>
        <w:ind w:firstLine="1440"/>
        <w:jc w:val="both"/>
        <w:rPr>
          <w:rFonts w:ascii="Bookman Old Style" w:hAnsi="Bookman Old Style"/>
        </w:rPr>
      </w:pPr>
      <w:r w:rsidRPr="00D76015">
        <w:rPr>
          <w:rFonts w:ascii="Bookman Old Style" w:hAnsi="Bookman Old Style"/>
        </w:rPr>
        <w:t>La</w:t>
      </w:r>
      <w:r w:rsidR="00D35A3E" w:rsidRPr="00D76015">
        <w:rPr>
          <w:rFonts w:ascii="Bookman Old Style" w:hAnsi="Bookman Old Style"/>
        </w:rPr>
        <w:t xml:space="preserve"> problématique est alors définie</w:t>
      </w:r>
      <w:r w:rsidRPr="00D76015">
        <w:rPr>
          <w:rFonts w:ascii="Bookman Old Style" w:hAnsi="Bookman Old Style"/>
        </w:rPr>
        <w:t xml:space="preserve"> comme : </w:t>
      </w:r>
      <w:r w:rsidR="00D35A3E" w:rsidRPr="00D76015">
        <w:rPr>
          <w:rFonts w:ascii="Bookman Old Style" w:hAnsi="Bookman Old Style"/>
        </w:rPr>
        <w:t>« </w:t>
      </w:r>
      <w:r w:rsidRPr="00D76015">
        <w:rPr>
          <w:rFonts w:ascii="Bookman Old Style" w:hAnsi="Bookman Old Style"/>
        </w:rPr>
        <w:t>l’expression ou la préoccupation majeure qui circonscrit de façon précise et déterminée la clarté absolue des dimensions essentielles de l’objet et l’étude que le chercheur se propose de mener</w:t>
      </w:r>
      <w:r w:rsidR="00D35A3E" w:rsidRPr="00D76015">
        <w:rPr>
          <w:rFonts w:ascii="Bookman Old Style" w:hAnsi="Bookman Old Style"/>
        </w:rPr>
        <w:t> »</w:t>
      </w:r>
      <w:r w:rsidR="008B66D9" w:rsidRPr="00D76015">
        <w:rPr>
          <w:rStyle w:val="Appelnotedebasdep"/>
          <w:rFonts w:ascii="Bookman Old Style" w:hAnsi="Bookman Old Style"/>
        </w:rPr>
        <w:footnoteReference w:id="7"/>
      </w:r>
      <w:r w:rsidR="000D0E0F" w:rsidRPr="00D76015">
        <w:rPr>
          <w:rFonts w:ascii="Bookman Old Style" w:hAnsi="Bookman Old Style"/>
        </w:rPr>
        <w:t>. Elle est en outre définie comme une approche ou une perspective théorique que l’on décide d’adopter pour traiter un problème posé à la question du départ</w:t>
      </w:r>
      <w:r w:rsidR="00DB315B" w:rsidRPr="00D76015">
        <w:rPr>
          <w:rStyle w:val="Appelnotedebasdep"/>
          <w:rFonts w:ascii="Bookman Old Style" w:hAnsi="Bookman Old Style"/>
        </w:rPr>
        <w:footnoteReference w:id="8"/>
      </w:r>
      <w:r w:rsidR="00DB315B" w:rsidRPr="00D76015">
        <w:rPr>
          <w:rFonts w:ascii="Bookman Old Style" w:hAnsi="Bookman Old Style"/>
        </w:rPr>
        <w:t>.</w:t>
      </w:r>
    </w:p>
    <w:p w:rsidR="004F65BA" w:rsidRPr="00D76015" w:rsidRDefault="00775405" w:rsidP="00E11E18">
      <w:pPr>
        <w:spacing w:line="360" w:lineRule="auto"/>
        <w:ind w:firstLine="1440"/>
        <w:jc w:val="both"/>
        <w:rPr>
          <w:rFonts w:ascii="Bookman Old Style" w:hAnsi="Bookman Old Style"/>
        </w:rPr>
      </w:pPr>
      <w:r w:rsidRPr="00D76015">
        <w:rPr>
          <w:rFonts w:ascii="Bookman Old Style" w:hAnsi="Bookman Old Style"/>
        </w:rPr>
        <w:t>L’article 4 du code pénal congolais prévoit, à son alinéa 2, que « la tentative est punie de la même peine que l’infraction consommée »</w:t>
      </w:r>
      <w:r w:rsidR="00543A50" w:rsidRPr="00D76015">
        <w:rPr>
          <w:rStyle w:val="Appelnotedebasdep"/>
          <w:rFonts w:ascii="Bookman Old Style" w:hAnsi="Bookman Old Style"/>
        </w:rPr>
        <w:footnoteReference w:id="9"/>
      </w:r>
      <w:r w:rsidR="00543A50" w:rsidRPr="00D76015">
        <w:rPr>
          <w:rFonts w:ascii="Bookman Old Style" w:hAnsi="Bookman Old Style"/>
        </w:rPr>
        <w:t xml:space="preserve">. Nous avons constaté que cela pose problème. </w:t>
      </w:r>
      <w:r w:rsidR="00691417" w:rsidRPr="00D76015">
        <w:rPr>
          <w:rFonts w:ascii="Bookman Old Style" w:hAnsi="Bookman Old Style"/>
        </w:rPr>
        <w:t>L</w:t>
      </w:r>
      <w:r w:rsidR="004F65BA" w:rsidRPr="00D76015">
        <w:rPr>
          <w:rFonts w:ascii="Bookman Old Style" w:hAnsi="Bookman Old Style"/>
        </w:rPr>
        <w:t>e législateur congolais n’a pas fait allusion à la notion de proportionnalité des peines aux faits pénalement condamnés. De notre part, nous ne voyons pas une analogie dir</w:t>
      </w:r>
      <w:r w:rsidR="0097306B" w:rsidRPr="00D76015">
        <w:rPr>
          <w:rFonts w:ascii="Bookman Old Style" w:hAnsi="Bookman Old Style"/>
        </w:rPr>
        <w:t>ecte entre ces deux infractions, car la résolution de commettre une infraction n’est pas égale à l’infraction achevée.</w:t>
      </w:r>
      <w:r w:rsidR="004F65BA" w:rsidRPr="00D76015">
        <w:rPr>
          <w:rFonts w:ascii="Bookman Old Style" w:hAnsi="Bookman Old Style"/>
        </w:rPr>
        <w:t xml:space="preserve"> </w:t>
      </w:r>
    </w:p>
    <w:p w:rsidR="004F65BA" w:rsidRPr="00D76015" w:rsidRDefault="004F65BA" w:rsidP="00E11E18">
      <w:pPr>
        <w:spacing w:line="360" w:lineRule="auto"/>
        <w:ind w:firstLine="1440"/>
        <w:jc w:val="both"/>
        <w:rPr>
          <w:rFonts w:ascii="Bookman Old Style" w:hAnsi="Bookman Old Style"/>
        </w:rPr>
      </w:pPr>
      <w:r w:rsidRPr="00D76015">
        <w:rPr>
          <w:rFonts w:ascii="Bookman Old Style" w:hAnsi="Bookman Old Style"/>
        </w:rPr>
        <w:t xml:space="preserve">Après avoir constaté cet aspect des choses dans l’interprétation dudit article, plusieurs questions </w:t>
      </w:r>
      <w:r w:rsidR="007A6D7E" w:rsidRPr="00D76015">
        <w:rPr>
          <w:rFonts w:ascii="Bookman Old Style" w:hAnsi="Bookman Old Style"/>
        </w:rPr>
        <w:t>nous sont venues</w:t>
      </w:r>
      <w:r w:rsidRPr="00D76015">
        <w:rPr>
          <w:rFonts w:ascii="Bookman Old Style" w:hAnsi="Bookman Old Style"/>
        </w:rPr>
        <w:t xml:space="preserve"> en esprit concernant la tentative punissable.</w:t>
      </w:r>
      <w:r w:rsidR="004E5F12" w:rsidRPr="00D76015">
        <w:rPr>
          <w:rFonts w:ascii="Bookman Old Style" w:hAnsi="Bookman Old Style"/>
        </w:rPr>
        <w:t xml:space="preserve"> </w:t>
      </w:r>
      <w:r w:rsidRPr="00D76015">
        <w:rPr>
          <w:rFonts w:ascii="Bookman Old Style" w:hAnsi="Bookman Old Style"/>
        </w:rPr>
        <w:t>Quel est le souci du législateur congolais en prévoyant des sanctions égales aux auteurs ayant commis l’infraction tentée et ceux qui l’on</w:t>
      </w:r>
      <w:r w:rsidR="004E5F12" w:rsidRPr="00D76015">
        <w:rPr>
          <w:rFonts w:ascii="Bookman Old Style" w:hAnsi="Bookman Old Style"/>
        </w:rPr>
        <w:t>t</w:t>
      </w:r>
      <w:r w:rsidRPr="00D76015">
        <w:rPr>
          <w:rFonts w:ascii="Bookman Old Style" w:hAnsi="Bookman Old Style"/>
        </w:rPr>
        <w:t xml:space="preserve"> réellement consommée ?</w:t>
      </w:r>
    </w:p>
    <w:p w:rsidR="004F65BA" w:rsidRPr="00D76015" w:rsidRDefault="004F65BA" w:rsidP="00E11E18">
      <w:pPr>
        <w:spacing w:line="360" w:lineRule="auto"/>
        <w:ind w:firstLine="1440"/>
        <w:jc w:val="both"/>
        <w:rPr>
          <w:rFonts w:ascii="Bookman Old Style" w:hAnsi="Bookman Old Style"/>
        </w:rPr>
      </w:pPr>
      <w:r w:rsidRPr="00D76015">
        <w:rPr>
          <w:rFonts w:ascii="Bookman Old Style" w:hAnsi="Bookman Old Style"/>
        </w:rPr>
        <w:t>Autrement dit, la tentative a-t-elle le même degré de gravité que l’infraction consommée pour qu’elle soit punie de la même peine que l’infraction consommée ?</w:t>
      </w:r>
      <w:r w:rsidR="00DB7D94" w:rsidRPr="00D76015">
        <w:rPr>
          <w:rFonts w:ascii="Bookman Old Style" w:hAnsi="Bookman Old Style"/>
        </w:rPr>
        <w:t xml:space="preserve"> </w:t>
      </w:r>
      <w:r w:rsidRPr="00D76015">
        <w:rPr>
          <w:rFonts w:ascii="Bookman Old Style" w:hAnsi="Bookman Old Style"/>
        </w:rPr>
        <w:t>Quand est-ce qu’on peut dire q</w:t>
      </w:r>
      <w:r w:rsidR="00DB7D94" w:rsidRPr="00D76015">
        <w:rPr>
          <w:rFonts w:ascii="Bookman Old Style" w:hAnsi="Bookman Old Style"/>
        </w:rPr>
        <w:t>u’une infraction tentée a connu</w:t>
      </w:r>
      <w:r w:rsidRPr="00D76015">
        <w:rPr>
          <w:rFonts w:ascii="Bookman Old Style" w:hAnsi="Bookman Old Style"/>
        </w:rPr>
        <w:t xml:space="preserve"> un commencement d’exécution ?</w:t>
      </w:r>
    </w:p>
    <w:p w:rsidR="00106BEF" w:rsidRPr="00D76015" w:rsidRDefault="004F65BA" w:rsidP="00FA5C2C">
      <w:pPr>
        <w:spacing w:line="360" w:lineRule="auto"/>
        <w:ind w:firstLine="1440"/>
        <w:jc w:val="both"/>
        <w:rPr>
          <w:rFonts w:ascii="Bookman Old Style" w:hAnsi="Bookman Old Style"/>
        </w:rPr>
      </w:pPr>
      <w:r w:rsidRPr="00D76015">
        <w:rPr>
          <w:rFonts w:ascii="Bookman Old Style" w:hAnsi="Bookman Old Style"/>
        </w:rPr>
        <w:lastRenderedPageBreak/>
        <w:t xml:space="preserve">Telles sont des </w:t>
      </w:r>
      <w:r w:rsidR="00994578" w:rsidRPr="00D76015">
        <w:rPr>
          <w:rFonts w:ascii="Bookman Old Style" w:hAnsi="Bookman Old Style"/>
        </w:rPr>
        <w:t>questions aux quelles la présente étude se propos</w:t>
      </w:r>
      <w:r w:rsidR="005C2200" w:rsidRPr="00D76015">
        <w:rPr>
          <w:rFonts w:ascii="Bookman Old Style" w:hAnsi="Bookman Old Style"/>
        </w:rPr>
        <w:t>e</w:t>
      </w:r>
      <w:r w:rsidR="00994578" w:rsidRPr="00D76015">
        <w:rPr>
          <w:rFonts w:ascii="Bookman Old Style" w:hAnsi="Bookman Old Style"/>
        </w:rPr>
        <w:t xml:space="preserve"> de donner des éléments des réponses. Mais </w:t>
      </w:r>
      <w:r w:rsidR="00BD4C01" w:rsidRPr="00D76015">
        <w:rPr>
          <w:rFonts w:ascii="Bookman Old Style" w:hAnsi="Bookman Old Style"/>
        </w:rPr>
        <w:t>quelles en sont les hypothèses ?</w:t>
      </w:r>
    </w:p>
    <w:p w:rsidR="00BD4C01" w:rsidRDefault="00106BEF" w:rsidP="00FA5C2C">
      <w:pPr>
        <w:pStyle w:val="Titre3"/>
      </w:pPr>
      <w:bookmarkStart w:id="13" w:name="_Toc390329266"/>
      <w:bookmarkStart w:id="14" w:name="_Toc393131808"/>
      <w:r w:rsidRPr="00FA5C2C">
        <w:t>2</w:t>
      </w:r>
      <w:r w:rsidR="00E80658" w:rsidRPr="00FA5C2C">
        <w:t>.</w:t>
      </w:r>
      <w:r w:rsidRPr="00FA5C2C">
        <w:t xml:space="preserve"> HYPOTHESES</w:t>
      </w:r>
      <w:bookmarkEnd w:id="13"/>
      <w:bookmarkEnd w:id="14"/>
    </w:p>
    <w:p w:rsidR="00FA5C2C" w:rsidRPr="00FA5C2C" w:rsidRDefault="00FA5C2C" w:rsidP="00FA5C2C"/>
    <w:p w:rsidR="00106BEF" w:rsidRPr="00D76015" w:rsidRDefault="00106BEF" w:rsidP="00FA5C2C">
      <w:pPr>
        <w:spacing w:line="360" w:lineRule="auto"/>
        <w:ind w:firstLine="1440"/>
        <w:jc w:val="both"/>
        <w:rPr>
          <w:rFonts w:ascii="Bookman Old Style" w:hAnsi="Bookman Old Style"/>
        </w:rPr>
      </w:pPr>
      <w:r w:rsidRPr="00D76015">
        <w:rPr>
          <w:rFonts w:ascii="Bookman Old Style" w:hAnsi="Bookman Old Style"/>
        </w:rPr>
        <w:t xml:space="preserve">L’hypothèse est définie par </w:t>
      </w:r>
      <w:r w:rsidR="00994C70" w:rsidRPr="00D76015">
        <w:rPr>
          <w:rFonts w:ascii="Bookman Old Style" w:hAnsi="Bookman Old Style"/>
        </w:rPr>
        <w:t xml:space="preserve">Rongere </w:t>
      </w:r>
      <w:r w:rsidRPr="00D76015">
        <w:rPr>
          <w:rFonts w:ascii="Bookman Old Style" w:hAnsi="Bookman Old Style"/>
        </w:rPr>
        <w:t xml:space="preserve">comme étant la proposition des réponses que l’on se </w:t>
      </w:r>
      <w:r w:rsidR="00DB7D94" w:rsidRPr="00D76015">
        <w:rPr>
          <w:rFonts w:ascii="Bookman Old Style" w:hAnsi="Bookman Old Style"/>
        </w:rPr>
        <w:t>pose</w:t>
      </w:r>
      <w:r w:rsidRPr="00D76015">
        <w:rPr>
          <w:rFonts w:ascii="Bookman Old Style" w:hAnsi="Bookman Old Style"/>
        </w:rPr>
        <w:t xml:space="preserve"> à propos de l’objet de la recherche formulée en des termes </w:t>
      </w:r>
      <w:r w:rsidR="00BB6A69" w:rsidRPr="00D76015">
        <w:rPr>
          <w:rFonts w:ascii="Bookman Old Style" w:hAnsi="Bookman Old Style"/>
        </w:rPr>
        <w:t>tels que l’observation et l’analyse puisse</w:t>
      </w:r>
      <w:r w:rsidR="00142148" w:rsidRPr="00D76015">
        <w:rPr>
          <w:rFonts w:ascii="Bookman Old Style" w:hAnsi="Bookman Old Style"/>
        </w:rPr>
        <w:t>nt</w:t>
      </w:r>
      <w:r w:rsidR="00BB6A69" w:rsidRPr="00D76015">
        <w:rPr>
          <w:rFonts w:ascii="Bookman Old Style" w:hAnsi="Bookman Old Style"/>
        </w:rPr>
        <w:t xml:space="preserve"> fournir une réponse.</w:t>
      </w:r>
      <w:r w:rsidR="00073A2D" w:rsidRPr="00D76015">
        <w:rPr>
          <w:rStyle w:val="Appelnotedebasdep"/>
          <w:rFonts w:ascii="Bookman Old Style" w:hAnsi="Bookman Old Style"/>
        </w:rPr>
        <w:footnoteReference w:id="10"/>
      </w:r>
    </w:p>
    <w:p w:rsidR="004D1B8E" w:rsidRPr="00D76015" w:rsidRDefault="004D1B8E" w:rsidP="00FA5C2C">
      <w:pPr>
        <w:spacing w:line="360" w:lineRule="auto"/>
        <w:ind w:firstLine="1440"/>
        <w:jc w:val="both"/>
        <w:rPr>
          <w:rFonts w:ascii="Bookman Old Style" w:hAnsi="Bookman Old Style"/>
        </w:rPr>
      </w:pPr>
      <w:r w:rsidRPr="00D76015">
        <w:rPr>
          <w:rFonts w:ascii="Bookman Old Style" w:hAnsi="Bookman Old Style"/>
        </w:rPr>
        <w:t>L’hypothèse est une réponse provisoire dont on vérifiera le bien ou le mal fondé de la question que l’on se pose</w:t>
      </w:r>
      <w:r w:rsidRPr="00D76015">
        <w:rPr>
          <w:rStyle w:val="Appelnotedebasdep"/>
          <w:rFonts w:ascii="Bookman Old Style" w:hAnsi="Bookman Old Style"/>
        </w:rPr>
        <w:footnoteReference w:id="11"/>
      </w:r>
      <w:r w:rsidRPr="00D76015">
        <w:rPr>
          <w:rFonts w:ascii="Bookman Old Style" w:hAnsi="Bookman Old Style"/>
        </w:rPr>
        <w:t>. Au regard de ce qui précède, nous émettons les hypothèses suivantes :</w:t>
      </w:r>
    </w:p>
    <w:p w:rsidR="004D1B8E" w:rsidRPr="00D76015" w:rsidRDefault="004D1B8E" w:rsidP="0084485F">
      <w:pPr>
        <w:spacing w:line="360" w:lineRule="auto"/>
        <w:ind w:firstLine="426"/>
        <w:jc w:val="both"/>
        <w:rPr>
          <w:rFonts w:ascii="Bookman Old Style" w:hAnsi="Bookman Old Style"/>
        </w:rPr>
      </w:pPr>
      <w:r w:rsidRPr="00D76015">
        <w:rPr>
          <w:rFonts w:ascii="Bookman Old Style" w:hAnsi="Bookman Old Style"/>
        </w:rPr>
        <w:t>1. L’incrimination de l’infraction tentée constituerait une manière de lutter contre la criminalité et donner</w:t>
      </w:r>
      <w:r w:rsidR="00B77451" w:rsidRPr="00D76015">
        <w:rPr>
          <w:rFonts w:ascii="Bookman Old Style" w:hAnsi="Bookman Old Style"/>
        </w:rPr>
        <w:t>ait</w:t>
      </w:r>
      <w:r w:rsidRPr="00D76015">
        <w:rPr>
          <w:rFonts w:ascii="Bookman Old Style" w:hAnsi="Bookman Old Style"/>
        </w:rPr>
        <w:t xml:space="preserve"> une leçon et un moyen pour décourager les délinquants potentiels qui n’ont encore abouti au résultat.</w:t>
      </w:r>
    </w:p>
    <w:p w:rsidR="004D1B8E" w:rsidRPr="00D76015" w:rsidRDefault="004D1B8E" w:rsidP="00126775">
      <w:pPr>
        <w:spacing w:line="360" w:lineRule="auto"/>
        <w:ind w:firstLine="1440"/>
        <w:jc w:val="both"/>
        <w:rPr>
          <w:rFonts w:ascii="Bookman Old Style" w:hAnsi="Bookman Old Style"/>
        </w:rPr>
      </w:pPr>
      <w:r w:rsidRPr="00D76015">
        <w:rPr>
          <w:rFonts w:ascii="Bookman Old Style" w:hAnsi="Bookman Old Style"/>
        </w:rPr>
        <w:t xml:space="preserve">C’est pourquoi l’application du principe « la tentative est punie de la même peine qu’une infraction consommée » n’est pas à abroger, mais à modifier car le résultat de l’infraction tentée n’est </w:t>
      </w:r>
      <w:r w:rsidR="00B77451" w:rsidRPr="00D76015">
        <w:rPr>
          <w:rFonts w:ascii="Bookman Old Style" w:hAnsi="Bookman Old Style"/>
        </w:rPr>
        <w:t xml:space="preserve">pas </w:t>
      </w:r>
      <w:r w:rsidRPr="00D76015">
        <w:rPr>
          <w:rFonts w:ascii="Bookman Old Style" w:hAnsi="Bookman Old Style"/>
        </w:rPr>
        <w:t>le même que celui de l’infraction consommée. Il ya lieu d’accorder des larges circonstances atténuantes à celui qui a tenté de c</w:t>
      </w:r>
      <w:r w:rsidR="00D738BA" w:rsidRPr="00D76015">
        <w:rPr>
          <w:rFonts w:ascii="Bookman Old Style" w:hAnsi="Bookman Old Style"/>
        </w:rPr>
        <w:t>ommettre l’infraction.</w:t>
      </w:r>
    </w:p>
    <w:p w:rsidR="00D738BA" w:rsidRPr="00D76015" w:rsidRDefault="00D738BA" w:rsidP="0084485F">
      <w:pPr>
        <w:spacing w:line="360" w:lineRule="auto"/>
        <w:ind w:firstLine="426"/>
        <w:jc w:val="both"/>
        <w:rPr>
          <w:rFonts w:ascii="Bookman Old Style" w:hAnsi="Bookman Old Style"/>
        </w:rPr>
      </w:pPr>
      <w:r w:rsidRPr="00D76015">
        <w:rPr>
          <w:rFonts w:ascii="Bookman Old Style" w:hAnsi="Bookman Old Style"/>
        </w:rPr>
        <w:t>2. Il semblerait qu’on considère comme acte de commencement d’exécution de la tentative, celui posé par une personne vivante et pénalement responsable, avec une intention criminelle, irrévocable qui tend directement et immédiatement à l’accomplissement du crime.</w:t>
      </w:r>
    </w:p>
    <w:p w:rsidR="00D738BA" w:rsidRPr="007A4FE1" w:rsidRDefault="00602646" w:rsidP="007A4FE1">
      <w:pPr>
        <w:pStyle w:val="Titre2"/>
      </w:pPr>
      <w:bookmarkStart w:id="15" w:name="_Toc390329267"/>
      <w:bookmarkStart w:id="16" w:name="_Toc393131809"/>
      <w:r w:rsidRPr="007A4FE1">
        <w:t>IV. CHOIX ET INTERET DU SUJET</w:t>
      </w:r>
      <w:bookmarkEnd w:id="15"/>
      <w:bookmarkEnd w:id="16"/>
    </w:p>
    <w:p w:rsidR="00AF3B42" w:rsidRPr="00D76015" w:rsidRDefault="00AF3B42" w:rsidP="0084485F">
      <w:pPr>
        <w:ind w:firstLine="426"/>
        <w:rPr>
          <w:rFonts w:ascii="Bookman Old Style" w:hAnsi="Bookman Old Style"/>
        </w:rPr>
      </w:pPr>
    </w:p>
    <w:p w:rsidR="00602646" w:rsidRPr="00D76015" w:rsidRDefault="00602646" w:rsidP="007A4FE1">
      <w:pPr>
        <w:spacing w:line="360" w:lineRule="auto"/>
        <w:ind w:firstLine="1440"/>
        <w:jc w:val="both"/>
        <w:rPr>
          <w:rFonts w:ascii="Bookman Old Style" w:hAnsi="Bookman Old Style"/>
        </w:rPr>
      </w:pPr>
      <w:r w:rsidRPr="00D76015">
        <w:rPr>
          <w:rFonts w:ascii="Bookman Old Style" w:hAnsi="Bookman Old Style"/>
        </w:rPr>
        <w:t xml:space="preserve">Pour le professeur </w:t>
      </w:r>
      <w:r w:rsidR="00B77451" w:rsidRPr="00D76015">
        <w:rPr>
          <w:rFonts w:ascii="Bookman Old Style" w:hAnsi="Bookman Old Style"/>
        </w:rPr>
        <w:t>Ngasha</w:t>
      </w:r>
      <w:r w:rsidRPr="00D76015">
        <w:rPr>
          <w:rFonts w:ascii="Bookman Old Style" w:hAnsi="Bookman Old Style"/>
        </w:rPr>
        <w:t>, tout chercheur doit mettre en exergue l’intérêt de son sujet de recherche et cela à trois niveaux ; niveau scientifique, social et personnel.</w:t>
      </w:r>
    </w:p>
    <w:p w:rsidR="00602646" w:rsidRPr="00D76015" w:rsidRDefault="00602646" w:rsidP="007A4FE1">
      <w:pPr>
        <w:spacing w:line="360" w:lineRule="auto"/>
        <w:ind w:firstLine="1440"/>
        <w:jc w:val="both"/>
        <w:rPr>
          <w:rFonts w:ascii="Bookman Old Style" w:hAnsi="Bookman Old Style"/>
        </w:rPr>
      </w:pPr>
      <w:r w:rsidRPr="00D76015">
        <w:rPr>
          <w:rFonts w:ascii="Bookman Old Style" w:hAnsi="Bookman Old Style"/>
        </w:rPr>
        <w:t>Pour la science, l’enseignement universitaire</w:t>
      </w:r>
      <w:r w:rsidR="003162C4" w:rsidRPr="00D76015">
        <w:rPr>
          <w:rFonts w:ascii="Bookman Old Style" w:hAnsi="Bookman Old Style"/>
        </w:rPr>
        <w:t xml:space="preserve"> ne consiste pas seulement à transmettre des connaissances théoriques et pratiques déjà </w:t>
      </w:r>
      <w:r w:rsidR="003162C4" w:rsidRPr="00D76015">
        <w:rPr>
          <w:rFonts w:ascii="Bookman Old Style" w:hAnsi="Bookman Old Style"/>
        </w:rPr>
        <w:lastRenderedPageBreak/>
        <w:t>constituées. Il consiste aussi à initier les étudiants à l’organisation de la recherche en vue de la pr</w:t>
      </w:r>
      <w:r w:rsidR="006E371B" w:rsidRPr="00D76015">
        <w:rPr>
          <w:rFonts w:ascii="Bookman Old Style" w:hAnsi="Bookman Old Style"/>
        </w:rPr>
        <w:t>oduction des connaissances scientifiques nouvelles.</w:t>
      </w:r>
    </w:p>
    <w:p w:rsidR="006E371B" w:rsidRPr="00D76015" w:rsidRDefault="006E371B" w:rsidP="007A4FE1">
      <w:pPr>
        <w:spacing w:line="360" w:lineRule="auto"/>
        <w:ind w:firstLine="1440"/>
        <w:jc w:val="both"/>
        <w:rPr>
          <w:rFonts w:ascii="Bookman Old Style" w:hAnsi="Bookman Old Style"/>
        </w:rPr>
      </w:pPr>
      <w:r w:rsidRPr="00D76015">
        <w:rPr>
          <w:rFonts w:ascii="Bookman Old Style" w:hAnsi="Bookman Old Style"/>
        </w:rPr>
        <w:t>C’est p</w:t>
      </w:r>
      <w:r w:rsidR="0072062D" w:rsidRPr="00D76015">
        <w:rPr>
          <w:rFonts w:ascii="Bookman Old Style" w:hAnsi="Bookman Old Style"/>
        </w:rPr>
        <w:t>ou</w:t>
      </w:r>
      <w:r w:rsidRPr="00D76015">
        <w:rPr>
          <w:rFonts w:ascii="Bookman Old Style" w:hAnsi="Bookman Old Style"/>
        </w:rPr>
        <w:t xml:space="preserve">r cela que ce travail </w:t>
      </w:r>
      <w:r w:rsidR="0072062D" w:rsidRPr="00D76015">
        <w:rPr>
          <w:rFonts w:ascii="Bookman Old Style" w:hAnsi="Bookman Old Style"/>
        </w:rPr>
        <w:t>constitue</w:t>
      </w:r>
      <w:r w:rsidRPr="00D76015">
        <w:rPr>
          <w:rFonts w:ascii="Bookman Old Style" w:hAnsi="Bookman Old Style"/>
        </w:rPr>
        <w:t xml:space="preserve"> un ajout aux travaux scientifiques </w:t>
      </w:r>
      <w:r w:rsidR="00F23258" w:rsidRPr="00D76015">
        <w:rPr>
          <w:rFonts w:ascii="Bookman Old Style" w:hAnsi="Bookman Old Style"/>
        </w:rPr>
        <w:t xml:space="preserve">existant en la matière. </w:t>
      </w:r>
      <w:r w:rsidRPr="00D76015">
        <w:rPr>
          <w:rFonts w:ascii="Bookman Old Style" w:hAnsi="Bookman Old Style"/>
        </w:rPr>
        <w:t xml:space="preserve"> </w:t>
      </w:r>
      <w:r w:rsidR="00F23258" w:rsidRPr="00D76015">
        <w:rPr>
          <w:rFonts w:ascii="Bookman Old Style" w:hAnsi="Bookman Old Style"/>
        </w:rPr>
        <w:t>I</w:t>
      </w:r>
      <w:r w:rsidR="00300383" w:rsidRPr="00D76015">
        <w:rPr>
          <w:rFonts w:ascii="Bookman Old Style" w:hAnsi="Bookman Old Style"/>
        </w:rPr>
        <w:t xml:space="preserve">l ouvre </w:t>
      </w:r>
      <w:r w:rsidR="00F23258" w:rsidRPr="00D76015">
        <w:rPr>
          <w:rFonts w:ascii="Bookman Old Style" w:hAnsi="Bookman Old Style"/>
        </w:rPr>
        <w:t xml:space="preserve">aussi </w:t>
      </w:r>
      <w:r w:rsidR="00300383" w:rsidRPr="00D76015">
        <w:rPr>
          <w:rFonts w:ascii="Bookman Old Style" w:hAnsi="Bookman Old Style"/>
        </w:rPr>
        <w:t xml:space="preserve">une porte aux </w:t>
      </w:r>
      <w:r w:rsidR="0062779A" w:rsidRPr="00D76015">
        <w:rPr>
          <w:rFonts w:ascii="Bookman Old Style" w:hAnsi="Bookman Old Style"/>
        </w:rPr>
        <w:t xml:space="preserve">chercheurs futurs qui </w:t>
      </w:r>
      <w:r w:rsidR="00F23258" w:rsidRPr="00D76015">
        <w:rPr>
          <w:rFonts w:ascii="Bookman Old Style" w:hAnsi="Bookman Old Style"/>
        </w:rPr>
        <w:t>peuvent vouloir</w:t>
      </w:r>
      <w:r w:rsidR="0062779A" w:rsidRPr="00D76015">
        <w:rPr>
          <w:rFonts w:ascii="Bookman Old Style" w:hAnsi="Bookman Old Style"/>
        </w:rPr>
        <w:t xml:space="preserve"> abonder dans notre sens</w:t>
      </w:r>
      <w:r w:rsidR="00EA57F9" w:rsidRPr="00D76015">
        <w:rPr>
          <w:rFonts w:ascii="Bookman Old Style" w:hAnsi="Bookman Old Style"/>
        </w:rPr>
        <w:t>,</w:t>
      </w:r>
      <w:r w:rsidR="0062779A" w:rsidRPr="00D76015">
        <w:rPr>
          <w:rFonts w:ascii="Bookman Old Style" w:hAnsi="Bookman Old Style"/>
        </w:rPr>
        <w:t xml:space="preserve"> celui d’analyser l’incrimination de l’infraction tentée</w:t>
      </w:r>
      <w:r w:rsidR="00EA57F9" w:rsidRPr="00D76015">
        <w:rPr>
          <w:rFonts w:ascii="Bookman Old Style" w:hAnsi="Bookman Old Style"/>
        </w:rPr>
        <w:t>.</w:t>
      </w:r>
    </w:p>
    <w:p w:rsidR="0062779A" w:rsidRPr="00D76015" w:rsidRDefault="0062779A" w:rsidP="007A4FE1">
      <w:pPr>
        <w:spacing w:line="360" w:lineRule="auto"/>
        <w:ind w:firstLine="1440"/>
        <w:jc w:val="both"/>
        <w:rPr>
          <w:rFonts w:ascii="Bookman Old Style" w:hAnsi="Bookman Old Style"/>
        </w:rPr>
      </w:pPr>
      <w:r w:rsidRPr="00D76015">
        <w:rPr>
          <w:rFonts w:ascii="Bookman Old Style" w:hAnsi="Bookman Old Style"/>
        </w:rPr>
        <w:t>Sur le plan social ou pratique, notre travail va contribuer à la promot</w:t>
      </w:r>
      <w:r w:rsidR="007B754C" w:rsidRPr="00D76015">
        <w:rPr>
          <w:rFonts w:ascii="Bookman Old Style" w:hAnsi="Bookman Old Style"/>
        </w:rPr>
        <w:t>ion de la vie sociale</w:t>
      </w:r>
      <w:r w:rsidR="00EF5C5B" w:rsidRPr="00D76015">
        <w:rPr>
          <w:rFonts w:ascii="Bookman Old Style" w:hAnsi="Bookman Old Style"/>
        </w:rPr>
        <w:t>, e</w:t>
      </w:r>
      <w:r w:rsidR="007B754C" w:rsidRPr="00D76015">
        <w:rPr>
          <w:rFonts w:ascii="Bookman Old Style" w:hAnsi="Bookman Old Style"/>
        </w:rPr>
        <w:t>n ce sens qu’il</w:t>
      </w:r>
      <w:r w:rsidRPr="00D76015">
        <w:rPr>
          <w:rFonts w:ascii="Bookman Old Style" w:hAnsi="Bookman Old Style"/>
        </w:rPr>
        <w:t xml:space="preserve"> constitue une interprétation</w:t>
      </w:r>
      <w:r w:rsidR="00EF5C5B" w:rsidRPr="00D76015">
        <w:rPr>
          <w:rFonts w:ascii="Bookman Old Style" w:hAnsi="Bookman Old Style"/>
        </w:rPr>
        <w:t>,</w:t>
      </w:r>
      <w:r w:rsidRPr="00D76015">
        <w:rPr>
          <w:rFonts w:ascii="Bookman Old Style" w:hAnsi="Bookman Old Style"/>
        </w:rPr>
        <w:t xml:space="preserve"> voir</w:t>
      </w:r>
      <w:r w:rsidR="00EF5C5B" w:rsidRPr="00D76015">
        <w:rPr>
          <w:rFonts w:ascii="Bookman Old Style" w:hAnsi="Bookman Old Style"/>
        </w:rPr>
        <w:t>e</w:t>
      </w:r>
      <w:r w:rsidRPr="00D76015">
        <w:rPr>
          <w:rFonts w:ascii="Bookman Old Style" w:hAnsi="Bookman Old Style"/>
        </w:rPr>
        <w:t xml:space="preserve"> même une critique du régime répressif  de l’infraction tentée. Par ce travail </w:t>
      </w:r>
      <w:r w:rsidR="007B754C" w:rsidRPr="00D76015">
        <w:rPr>
          <w:rFonts w:ascii="Bookman Old Style" w:hAnsi="Bookman Old Style"/>
        </w:rPr>
        <w:t>nous souhaiterions proposer</w:t>
      </w:r>
      <w:r w:rsidR="00FA2166" w:rsidRPr="00D76015">
        <w:rPr>
          <w:rFonts w:ascii="Bookman Old Style" w:hAnsi="Bookman Old Style"/>
        </w:rPr>
        <w:t xml:space="preserve"> au législateur de modifier la peine à la personne qui a tentée de commettre une i</w:t>
      </w:r>
      <w:r w:rsidR="007B754C" w:rsidRPr="00D76015">
        <w:rPr>
          <w:rFonts w:ascii="Bookman Old Style" w:hAnsi="Bookman Old Style"/>
        </w:rPr>
        <w:t>nfraction et non pas la condamn</w:t>
      </w:r>
      <w:r w:rsidR="00FA2166" w:rsidRPr="00D76015">
        <w:rPr>
          <w:rFonts w:ascii="Bookman Old Style" w:hAnsi="Bookman Old Style"/>
        </w:rPr>
        <w:t>e</w:t>
      </w:r>
      <w:r w:rsidR="007B754C" w:rsidRPr="00D76015">
        <w:rPr>
          <w:rFonts w:ascii="Bookman Old Style" w:hAnsi="Bookman Old Style"/>
        </w:rPr>
        <w:t>r</w:t>
      </w:r>
      <w:r w:rsidR="00FA2166" w:rsidRPr="00D76015">
        <w:rPr>
          <w:rFonts w:ascii="Bookman Old Style" w:hAnsi="Bookman Old Style"/>
        </w:rPr>
        <w:t xml:space="preserve"> comme celle qui a réellement consommée l’infraction car le droit pénal est une discipline sensible qui met en jeu les droits les plus fondamentaux de l’homme : la vie, la liberté, l’honneur,…</w:t>
      </w:r>
    </w:p>
    <w:p w:rsidR="00B675A7" w:rsidRPr="00D76015" w:rsidRDefault="00FA2166" w:rsidP="007A4FE1">
      <w:pPr>
        <w:spacing w:line="360" w:lineRule="auto"/>
        <w:ind w:firstLine="1440"/>
        <w:jc w:val="both"/>
        <w:rPr>
          <w:rFonts w:ascii="Bookman Old Style" w:hAnsi="Bookman Old Style"/>
        </w:rPr>
      </w:pPr>
      <w:r w:rsidRPr="00D76015">
        <w:rPr>
          <w:rFonts w:ascii="Bookman Old Style" w:hAnsi="Bookman Old Style"/>
        </w:rPr>
        <w:t>Personnellement, ce travail nous permettra de connaître, à partir de notre recherche le contenu de l’article 4 du code pénal congolais et le pourquoi d’égalité des p</w:t>
      </w:r>
      <w:r w:rsidR="007F40AF" w:rsidRPr="00D76015">
        <w:rPr>
          <w:rFonts w:ascii="Bookman Old Style" w:hAnsi="Bookman Old Style"/>
        </w:rPr>
        <w:t>eines à la personne qui a tenté</w:t>
      </w:r>
      <w:r w:rsidRPr="00D76015">
        <w:rPr>
          <w:rFonts w:ascii="Bookman Old Style" w:hAnsi="Bookman Old Style"/>
        </w:rPr>
        <w:t xml:space="preserve"> de commettre une infraction et celle qui l’a complètement consommée.</w:t>
      </w:r>
      <w:r w:rsidR="007F40AF" w:rsidRPr="00D76015">
        <w:rPr>
          <w:rFonts w:ascii="Bookman Old Style" w:hAnsi="Bookman Old Style"/>
        </w:rPr>
        <w:t xml:space="preserve"> </w:t>
      </w:r>
      <w:r w:rsidR="00B675A7" w:rsidRPr="00D76015">
        <w:rPr>
          <w:rFonts w:ascii="Bookman Old Style" w:hAnsi="Bookman Old Style"/>
        </w:rPr>
        <w:t xml:space="preserve">C’est dans </w:t>
      </w:r>
      <w:r w:rsidR="0072062D" w:rsidRPr="00D76015">
        <w:rPr>
          <w:rFonts w:ascii="Bookman Old Style" w:hAnsi="Bookman Old Style"/>
        </w:rPr>
        <w:t>c</w:t>
      </w:r>
      <w:r w:rsidR="00B675A7" w:rsidRPr="00D76015">
        <w:rPr>
          <w:rFonts w:ascii="Bookman Old Style" w:hAnsi="Bookman Old Style"/>
        </w:rPr>
        <w:t xml:space="preserve">e souci que nous avons voulu apporter  notre contribution à la question d’actualité de l’analyse de l’incrimination de la tentative de manière que ce travail soit pour les futurs chercheurs un manuel d’information sur </w:t>
      </w:r>
      <w:r w:rsidR="007B754C" w:rsidRPr="00D76015">
        <w:rPr>
          <w:rFonts w:ascii="Bookman Old Style" w:hAnsi="Bookman Old Style"/>
        </w:rPr>
        <w:t>l’infraction tentée que le juge punit sévèrement comme si l’auteur a abouti au résultat cherché.</w:t>
      </w:r>
    </w:p>
    <w:p w:rsidR="00B675A7" w:rsidRDefault="007F40AF" w:rsidP="00A974FA">
      <w:pPr>
        <w:spacing w:line="360" w:lineRule="auto"/>
        <w:ind w:firstLine="1440"/>
        <w:jc w:val="both"/>
        <w:rPr>
          <w:rFonts w:ascii="Bookman Old Style" w:hAnsi="Bookman Old Style"/>
        </w:rPr>
      </w:pPr>
      <w:r w:rsidRPr="00D76015">
        <w:rPr>
          <w:rFonts w:ascii="Bookman Old Style" w:hAnsi="Bookman Old Style"/>
        </w:rPr>
        <w:t xml:space="preserve">Les </w:t>
      </w:r>
      <w:r w:rsidR="00B675A7" w:rsidRPr="00D76015">
        <w:rPr>
          <w:rFonts w:ascii="Bookman Old Style" w:hAnsi="Bookman Old Style"/>
        </w:rPr>
        <w:t xml:space="preserve">autres chercheurs, soucieux  d’apporter les amendements sur le régime répressif de l’infraction tentée en droit congolais </w:t>
      </w:r>
      <w:r w:rsidRPr="00D76015">
        <w:rPr>
          <w:rFonts w:ascii="Bookman Old Style" w:hAnsi="Bookman Old Style"/>
        </w:rPr>
        <w:t>peuvent aussi</w:t>
      </w:r>
      <w:r w:rsidR="00B675A7" w:rsidRPr="00D76015">
        <w:rPr>
          <w:rFonts w:ascii="Bookman Old Style" w:hAnsi="Bookman Old Style"/>
        </w:rPr>
        <w:t xml:space="preserve"> s’inspirer du présent travail de manière q</w:t>
      </w:r>
      <w:r w:rsidR="00843B23" w:rsidRPr="00D76015">
        <w:rPr>
          <w:rFonts w:ascii="Bookman Old Style" w:hAnsi="Bookman Old Style"/>
        </w:rPr>
        <w:t>ue le législateur soit persuadé d</w:t>
      </w:r>
      <w:r w:rsidR="00B675A7" w:rsidRPr="00D76015">
        <w:rPr>
          <w:rFonts w:ascii="Bookman Old Style" w:hAnsi="Bookman Old Style"/>
        </w:rPr>
        <w:t xml:space="preserve">avantage que le droit pénal est un droit protecteur, un droit de resocialisation des délinquants dans la société, qui expose à un avenir désespéré </w:t>
      </w:r>
      <w:r w:rsidRPr="00D76015">
        <w:rPr>
          <w:rFonts w:ascii="Bookman Old Style" w:hAnsi="Bookman Old Style"/>
        </w:rPr>
        <w:t>à l’encontre</w:t>
      </w:r>
      <w:r w:rsidR="00B675A7" w:rsidRPr="00D76015">
        <w:rPr>
          <w:rFonts w:ascii="Bookman Old Style" w:hAnsi="Bookman Old Style"/>
        </w:rPr>
        <w:t xml:space="preserve"> de celui qui a réalisé le résultat</w:t>
      </w:r>
      <w:r w:rsidRPr="00D76015">
        <w:rPr>
          <w:rFonts w:ascii="Bookman Old Style" w:hAnsi="Bookman Old Style"/>
        </w:rPr>
        <w:t>,</w:t>
      </w:r>
      <w:r w:rsidR="00B675A7" w:rsidRPr="00D76015">
        <w:rPr>
          <w:rFonts w:ascii="Bookman Old Style" w:hAnsi="Bookman Old Style"/>
        </w:rPr>
        <w:t xml:space="preserve"> c’est-à-dire parachevé le dessein cherché par lui.</w:t>
      </w:r>
    </w:p>
    <w:p w:rsidR="00A974FA" w:rsidRDefault="00A974FA" w:rsidP="00A974FA">
      <w:pPr>
        <w:spacing w:line="360" w:lineRule="auto"/>
        <w:ind w:firstLine="1440"/>
        <w:jc w:val="both"/>
        <w:rPr>
          <w:rFonts w:ascii="Bookman Old Style" w:hAnsi="Bookman Old Style"/>
        </w:rPr>
      </w:pPr>
    </w:p>
    <w:p w:rsidR="00A974FA" w:rsidRPr="00D76015" w:rsidRDefault="00A974FA" w:rsidP="00A974FA">
      <w:pPr>
        <w:spacing w:line="360" w:lineRule="auto"/>
        <w:ind w:firstLine="1440"/>
        <w:jc w:val="both"/>
        <w:rPr>
          <w:rFonts w:ascii="Bookman Old Style" w:hAnsi="Bookman Old Style"/>
        </w:rPr>
      </w:pPr>
    </w:p>
    <w:p w:rsidR="007E38B3" w:rsidRPr="00A974FA" w:rsidRDefault="007E38B3" w:rsidP="00A974FA">
      <w:pPr>
        <w:pStyle w:val="Titre2"/>
      </w:pPr>
      <w:bookmarkStart w:id="17" w:name="_Toc390329268"/>
      <w:bookmarkStart w:id="18" w:name="_Toc393131810"/>
      <w:r w:rsidRPr="00A974FA">
        <w:lastRenderedPageBreak/>
        <w:t>V. METHODES ET TECHNIQUES UTILISEES</w:t>
      </w:r>
      <w:bookmarkEnd w:id="17"/>
      <w:bookmarkEnd w:id="18"/>
    </w:p>
    <w:p w:rsidR="007E38B3" w:rsidRPr="00A974FA" w:rsidRDefault="007E38B3" w:rsidP="00A974FA">
      <w:pPr>
        <w:pStyle w:val="Titre3"/>
      </w:pPr>
      <w:bookmarkStart w:id="19" w:name="_Toc390329269"/>
      <w:bookmarkStart w:id="20" w:name="_Toc393131811"/>
      <w:r w:rsidRPr="00A974FA">
        <w:t>1</w:t>
      </w:r>
      <w:r w:rsidR="00D57CD4" w:rsidRPr="00A974FA">
        <w:t>.</w:t>
      </w:r>
      <w:r w:rsidRPr="00A974FA">
        <w:t xml:space="preserve"> METHODE</w:t>
      </w:r>
      <w:bookmarkEnd w:id="19"/>
      <w:bookmarkEnd w:id="20"/>
    </w:p>
    <w:p w:rsidR="00AF3B42" w:rsidRPr="00D76015" w:rsidRDefault="00AF3B42" w:rsidP="0084485F">
      <w:pPr>
        <w:ind w:firstLine="426"/>
        <w:rPr>
          <w:rFonts w:ascii="Bookman Old Style" w:hAnsi="Bookman Old Style"/>
        </w:rPr>
      </w:pPr>
    </w:p>
    <w:p w:rsidR="00B675A7" w:rsidRPr="00D76015" w:rsidRDefault="00A236BC" w:rsidP="00A974FA">
      <w:pPr>
        <w:spacing w:line="360" w:lineRule="auto"/>
        <w:ind w:firstLine="1440"/>
        <w:jc w:val="both"/>
        <w:rPr>
          <w:rFonts w:ascii="Bookman Old Style" w:hAnsi="Bookman Old Style"/>
        </w:rPr>
      </w:pPr>
      <w:r w:rsidRPr="00D76015">
        <w:rPr>
          <w:rFonts w:ascii="Bookman Old Style" w:hAnsi="Bookman Old Style"/>
        </w:rPr>
        <w:t xml:space="preserve">Tout travail scientifique exige l’usage </w:t>
      </w:r>
      <w:r w:rsidR="0072062D" w:rsidRPr="00D76015">
        <w:rPr>
          <w:rFonts w:ascii="Bookman Old Style" w:hAnsi="Bookman Old Style"/>
        </w:rPr>
        <w:t xml:space="preserve">d’une </w:t>
      </w:r>
      <w:r w:rsidRPr="00D76015">
        <w:rPr>
          <w:rFonts w:ascii="Bookman Old Style" w:hAnsi="Bookman Old Style"/>
        </w:rPr>
        <w:t xml:space="preserve">démarche méthodique qui puisse permettre au chercheur de collecter, d’interpréter et d’analyser les données qu’il aura recueillies. </w:t>
      </w:r>
      <w:r w:rsidR="00D57CD4" w:rsidRPr="00D76015">
        <w:rPr>
          <w:rFonts w:ascii="Bookman Old Style" w:hAnsi="Bookman Old Style"/>
        </w:rPr>
        <w:t xml:space="preserve">Grawitz </w:t>
      </w:r>
      <w:r w:rsidRPr="00D76015">
        <w:rPr>
          <w:rFonts w:ascii="Bookman Old Style" w:hAnsi="Bookman Old Style"/>
        </w:rPr>
        <w:t xml:space="preserve">et </w:t>
      </w:r>
      <w:r w:rsidR="00D57CD4" w:rsidRPr="00D76015">
        <w:rPr>
          <w:rFonts w:ascii="Bookman Old Style" w:hAnsi="Bookman Old Style"/>
        </w:rPr>
        <w:t>Pinto,</w:t>
      </w:r>
      <w:r w:rsidRPr="00D76015">
        <w:rPr>
          <w:rFonts w:ascii="Bookman Old Style" w:hAnsi="Bookman Old Style"/>
        </w:rPr>
        <w:t xml:space="preserve"> définissent la méthode comme : « l’ensemble d’opérations intellectuelles par lesquelles une discipline </w:t>
      </w:r>
      <w:r w:rsidR="00592D38" w:rsidRPr="00D76015">
        <w:rPr>
          <w:rFonts w:ascii="Bookman Old Style" w:hAnsi="Bookman Old Style"/>
        </w:rPr>
        <w:t>cherche à atteindre la vérité qu’elle poursuit, la démontre et la vérifie</w:t>
      </w:r>
      <w:r w:rsidR="007F40AF" w:rsidRPr="00D76015">
        <w:rPr>
          <w:rFonts w:ascii="Bookman Old Style" w:hAnsi="Bookman Old Style"/>
        </w:rPr>
        <w:t> »</w:t>
      </w:r>
      <w:r w:rsidR="00592D38" w:rsidRPr="00D76015">
        <w:rPr>
          <w:rStyle w:val="Appelnotedebasdep"/>
          <w:rFonts w:ascii="Bookman Old Style" w:hAnsi="Bookman Old Style"/>
        </w:rPr>
        <w:footnoteReference w:id="12"/>
      </w:r>
      <w:r w:rsidR="00BB5D07" w:rsidRPr="00D76015">
        <w:rPr>
          <w:rFonts w:ascii="Bookman Old Style" w:hAnsi="Bookman Old Style"/>
        </w:rPr>
        <w:t>.</w:t>
      </w:r>
    </w:p>
    <w:p w:rsidR="00BB5D07" w:rsidRPr="00D76015" w:rsidRDefault="00BB5D07" w:rsidP="00A974FA">
      <w:pPr>
        <w:spacing w:line="360" w:lineRule="auto"/>
        <w:ind w:firstLine="1440"/>
        <w:jc w:val="both"/>
        <w:rPr>
          <w:rFonts w:ascii="Bookman Old Style" w:hAnsi="Bookman Old Style"/>
        </w:rPr>
      </w:pPr>
      <w:r w:rsidRPr="00D76015">
        <w:rPr>
          <w:rFonts w:ascii="Bookman Old Style" w:hAnsi="Bookman Old Style"/>
        </w:rPr>
        <w:t>Dans le cadre du présent travail, nous avons estimé que notre objectif ne pouvait être atteint qu’à la suite de l’utilisation de la méthode exégétique qui consiste à l’interprétation et l’explication des règles de Droit, d’où particulièrement le seul contenu des lois.</w:t>
      </w:r>
    </w:p>
    <w:p w:rsidR="00AD1A5A" w:rsidRPr="00D76015" w:rsidRDefault="00BB5D07" w:rsidP="00A974FA">
      <w:pPr>
        <w:spacing w:line="360" w:lineRule="auto"/>
        <w:ind w:firstLine="1440"/>
        <w:jc w:val="both"/>
        <w:rPr>
          <w:rFonts w:ascii="Bookman Old Style" w:hAnsi="Bookman Old Style"/>
        </w:rPr>
      </w:pPr>
      <w:r w:rsidRPr="00D76015">
        <w:rPr>
          <w:rFonts w:ascii="Bookman Old Style" w:hAnsi="Bookman Old Style"/>
        </w:rPr>
        <w:t>L’utilisation de cette méthode nous permettra d’interpréter les textes des lois et va nous aider à comprendre les dispositions légales du droit commun régissant le régime répressif de l’infraction</w:t>
      </w:r>
      <w:r w:rsidR="0072062D" w:rsidRPr="00D76015">
        <w:rPr>
          <w:rFonts w:ascii="Bookman Old Style" w:hAnsi="Bookman Old Style"/>
        </w:rPr>
        <w:t xml:space="preserve"> tentée</w:t>
      </w:r>
      <w:r w:rsidR="00AD1A5A" w:rsidRPr="00D76015">
        <w:rPr>
          <w:rFonts w:ascii="Bookman Old Style" w:hAnsi="Bookman Old Style"/>
        </w:rPr>
        <w:t>.</w:t>
      </w:r>
    </w:p>
    <w:p w:rsidR="00AD1A5A" w:rsidRDefault="00AD1A5A" w:rsidP="00A974FA">
      <w:pPr>
        <w:pStyle w:val="Titre3"/>
      </w:pPr>
      <w:bookmarkStart w:id="21" w:name="_Toc390329270"/>
      <w:bookmarkStart w:id="22" w:name="_Toc393131812"/>
      <w:r w:rsidRPr="00A974FA">
        <w:t>2</w:t>
      </w:r>
      <w:r w:rsidR="00D57CD4" w:rsidRPr="00A974FA">
        <w:t>.</w:t>
      </w:r>
      <w:r w:rsidRPr="00A974FA">
        <w:t xml:space="preserve"> TECHNIQUES</w:t>
      </w:r>
      <w:bookmarkEnd w:id="21"/>
      <w:bookmarkEnd w:id="22"/>
    </w:p>
    <w:p w:rsidR="00452BED" w:rsidRPr="00452BED" w:rsidRDefault="00452BED" w:rsidP="00452BED"/>
    <w:p w:rsidR="00452BED" w:rsidRDefault="00AD1A5A" w:rsidP="00452BED">
      <w:pPr>
        <w:spacing w:line="360" w:lineRule="auto"/>
        <w:ind w:firstLine="1440"/>
        <w:jc w:val="both"/>
        <w:rPr>
          <w:rFonts w:ascii="Bookman Old Style" w:hAnsi="Bookman Old Style"/>
        </w:rPr>
      </w:pPr>
      <w:r w:rsidRPr="00D76015">
        <w:rPr>
          <w:rFonts w:ascii="Bookman Old Style" w:hAnsi="Bookman Old Style"/>
        </w:rPr>
        <w:t>La méthode doit s’appuyer sur certain nombre des procédés qui ne sont autres que les techniques de recherche, définit d’ailleurs comme étant : « un outil, un instrument au moyen concret utilisé par le chercheur pour récolter ou traiter les information</w:t>
      </w:r>
      <w:r w:rsidR="00D1085C" w:rsidRPr="00D76015">
        <w:rPr>
          <w:rFonts w:ascii="Bookman Old Style" w:hAnsi="Bookman Old Style"/>
        </w:rPr>
        <w:t>s »</w:t>
      </w:r>
      <w:r w:rsidR="00105A5B" w:rsidRPr="00D76015">
        <w:rPr>
          <w:rStyle w:val="Appelnotedebasdep"/>
          <w:rFonts w:ascii="Bookman Old Style" w:hAnsi="Bookman Old Style"/>
        </w:rPr>
        <w:footnoteReference w:id="13"/>
      </w:r>
      <w:r w:rsidR="00105A5B" w:rsidRPr="00D76015">
        <w:rPr>
          <w:rFonts w:ascii="Bookman Old Style" w:hAnsi="Bookman Old Style"/>
        </w:rPr>
        <w:t>.</w:t>
      </w:r>
      <w:r w:rsidR="00D1085C" w:rsidRPr="00D76015">
        <w:rPr>
          <w:rFonts w:ascii="Bookman Old Style" w:hAnsi="Bookman Old Style"/>
        </w:rPr>
        <w:t xml:space="preserve"> </w:t>
      </w:r>
      <w:r w:rsidR="00105A5B" w:rsidRPr="00D76015">
        <w:rPr>
          <w:rFonts w:ascii="Bookman Old Style" w:hAnsi="Bookman Old Style"/>
        </w:rPr>
        <w:t xml:space="preserve">Ainsi, l’usage efficient de la méthode </w:t>
      </w:r>
      <w:r w:rsidR="00D1085C" w:rsidRPr="00D76015">
        <w:rPr>
          <w:rFonts w:ascii="Bookman Old Style" w:hAnsi="Bookman Old Style"/>
        </w:rPr>
        <w:t xml:space="preserve">susmentionnée </w:t>
      </w:r>
      <w:r w:rsidR="00105A5B" w:rsidRPr="00D76015">
        <w:rPr>
          <w:rFonts w:ascii="Bookman Old Style" w:hAnsi="Bookman Old Style"/>
        </w:rPr>
        <w:t>nous oblige à faire recours à la technique documentaire qui nous permet de compulser les différentes publications de nos devanciers.</w:t>
      </w:r>
    </w:p>
    <w:p w:rsidR="00452BED" w:rsidRDefault="00452BED" w:rsidP="00452BED">
      <w:pPr>
        <w:spacing w:line="360" w:lineRule="auto"/>
        <w:ind w:firstLine="1440"/>
        <w:jc w:val="both"/>
        <w:rPr>
          <w:rFonts w:ascii="Bookman Old Style" w:hAnsi="Bookman Old Style"/>
        </w:rPr>
      </w:pPr>
    </w:p>
    <w:p w:rsidR="00452BED" w:rsidRDefault="00452BED" w:rsidP="00452BED">
      <w:pPr>
        <w:spacing w:line="360" w:lineRule="auto"/>
        <w:ind w:firstLine="1440"/>
        <w:jc w:val="both"/>
        <w:rPr>
          <w:rFonts w:ascii="Bookman Old Style" w:hAnsi="Bookman Old Style"/>
        </w:rPr>
      </w:pPr>
    </w:p>
    <w:p w:rsidR="00452BED" w:rsidRDefault="00452BED" w:rsidP="00452BED">
      <w:pPr>
        <w:spacing w:line="360" w:lineRule="auto"/>
        <w:ind w:firstLine="1440"/>
        <w:jc w:val="both"/>
        <w:rPr>
          <w:rFonts w:ascii="Bookman Old Style" w:hAnsi="Bookman Old Style"/>
        </w:rPr>
      </w:pPr>
    </w:p>
    <w:p w:rsidR="00452BED" w:rsidRPr="00D76015" w:rsidRDefault="00452BED" w:rsidP="00452BED">
      <w:pPr>
        <w:spacing w:line="360" w:lineRule="auto"/>
        <w:ind w:firstLine="1440"/>
        <w:jc w:val="both"/>
        <w:rPr>
          <w:rFonts w:ascii="Bookman Old Style" w:hAnsi="Bookman Old Style"/>
        </w:rPr>
      </w:pPr>
    </w:p>
    <w:p w:rsidR="00105A5B" w:rsidRPr="00452BED" w:rsidRDefault="00105A5B" w:rsidP="00452BED">
      <w:pPr>
        <w:pStyle w:val="Titre2"/>
      </w:pPr>
      <w:bookmarkStart w:id="23" w:name="_Toc390329271"/>
      <w:bookmarkStart w:id="24" w:name="_Toc393131813"/>
      <w:r w:rsidRPr="00452BED">
        <w:lastRenderedPageBreak/>
        <w:t>VI. DELIMITATION DU SUJET</w:t>
      </w:r>
      <w:bookmarkEnd w:id="23"/>
      <w:bookmarkEnd w:id="24"/>
    </w:p>
    <w:p w:rsidR="00AF3B42" w:rsidRPr="00D76015" w:rsidRDefault="00AF3B42" w:rsidP="0084485F">
      <w:pPr>
        <w:ind w:firstLine="426"/>
        <w:rPr>
          <w:rFonts w:ascii="Bookman Old Style" w:hAnsi="Bookman Old Style"/>
        </w:rPr>
      </w:pPr>
    </w:p>
    <w:p w:rsidR="00105A5B" w:rsidRPr="00D76015" w:rsidRDefault="00105A5B" w:rsidP="0084485F">
      <w:pPr>
        <w:spacing w:line="360" w:lineRule="auto"/>
        <w:ind w:firstLine="426"/>
        <w:jc w:val="both"/>
        <w:rPr>
          <w:rFonts w:ascii="Bookman Old Style" w:hAnsi="Bookman Old Style"/>
        </w:rPr>
      </w:pPr>
      <w:r w:rsidRPr="00D76015">
        <w:rPr>
          <w:rFonts w:ascii="Bookman Old Style" w:hAnsi="Bookman Old Style"/>
        </w:rPr>
        <w:t>Notre travail ne présent</w:t>
      </w:r>
      <w:r w:rsidR="00556D46" w:rsidRPr="00D76015">
        <w:rPr>
          <w:rFonts w:ascii="Bookman Old Style" w:hAnsi="Bookman Old Style"/>
        </w:rPr>
        <w:t>e pas d’intérêt</w:t>
      </w:r>
      <w:r w:rsidRPr="00D76015">
        <w:rPr>
          <w:rFonts w:ascii="Bookman Old Style" w:hAnsi="Bookman Old Style"/>
        </w:rPr>
        <w:t xml:space="preserve"> d’être limité dans le temps, mais plutôt dans l’espace. Le champ </w:t>
      </w:r>
      <w:r w:rsidR="0055793D" w:rsidRPr="00D76015">
        <w:rPr>
          <w:rFonts w:ascii="Bookman Old Style" w:hAnsi="Bookman Old Style"/>
        </w:rPr>
        <w:t>spatial</w:t>
      </w:r>
      <w:r w:rsidRPr="00D76015">
        <w:rPr>
          <w:rFonts w:ascii="Bookman Old Style" w:hAnsi="Bookman Old Style"/>
        </w:rPr>
        <w:t xml:space="preserve"> de notre travail est l’étendue du territoire de </w:t>
      </w:r>
      <w:smartTag w:uri="urn:schemas-microsoft-com:office:smarttags" w:element="PersonName">
        <w:smartTagPr>
          <w:attr w:name="ProductID" w:val="la R￩publique D￩mocratique"/>
        </w:smartTagPr>
        <w:smartTag w:uri="urn:schemas-microsoft-com:office:smarttags" w:element="PersonName">
          <w:smartTagPr>
            <w:attr w:name="ProductID" w:val="la R￩publique"/>
          </w:smartTagPr>
          <w:r w:rsidRPr="00D76015">
            <w:rPr>
              <w:rFonts w:ascii="Bookman Old Style" w:hAnsi="Bookman Old Style"/>
            </w:rPr>
            <w:t>la République</w:t>
          </w:r>
        </w:smartTag>
        <w:r w:rsidRPr="00D76015">
          <w:rPr>
            <w:rFonts w:ascii="Bookman Old Style" w:hAnsi="Bookman Old Style"/>
          </w:rPr>
          <w:t xml:space="preserve"> Démocratique</w:t>
        </w:r>
      </w:smartTag>
      <w:r w:rsidRPr="00D76015">
        <w:rPr>
          <w:rFonts w:ascii="Bookman Old Style" w:hAnsi="Bookman Old Style"/>
        </w:rPr>
        <w:t xml:space="preserve"> du Congo où la loi </w:t>
      </w:r>
      <w:r w:rsidR="00556D46" w:rsidRPr="00D76015">
        <w:rPr>
          <w:rFonts w:ascii="Bookman Old Style" w:hAnsi="Bookman Old Style"/>
        </w:rPr>
        <w:t>sous examen</w:t>
      </w:r>
      <w:r w:rsidRPr="00D76015">
        <w:rPr>
          <w:rFonts w:ascii="Bookman Old Style" w:hAnsi="Bookman Old Style"/>
        </w:rPr>
        <w:t xml:space="preserve"> est appliquée.</w:t>
      </w:r>
    </w:p>
    <w:p w:rsidR="00F813C9" w:rsidRPr="00452BED" w:rsidRDefault="00F813C9" w:rsidP="00452BED">
      <w:pPr>
        <w:pStyle w:val="Titre2"/>
      </w:pPr>
      <w:bookmarkStart w:id="25" w:name="_Toc390329272"/>
      <w:bookmarkStart w:id="26" w:name="_Toc393131814"/>
      <w:r w:rsidRPr="00452BED">
        <w:t>VII. SUBDIVISION DU TRAVAIL</w:t>
      </w:r>
      <w:bookmarkEnd w:id="25"/>
      <w:bookmarkEnd w:id="26"/>
    </w:p>
    <w:p w:rsidR="00AF3B42" w:rsidRPr="00D76015" w:rsidRDefault="00AF3B42" w:rsidP="0084485F">
      <w:pPr>
        <w:ind w:firstLine="426"/>
        <w:rPr>
          <w:rFonts w:ascii="Bookman Old Style" w:hAnsi="Bookman Old Style"/>
        </w:rPr>
      </w:pPr>
    </w:p>
    <w:p w:rsidR="00AF3B42" w:rsidRPr="00D76015" w:rsidRDefault="00F813C9" w:rsidP="00452BED">
      <w:pPr>
        <w:spacing w:line="360" w:lineRule="auto"/>
        <w:ind w:firstLine="1440"/>
        <w:jc w:val="both"/>
        <w:rPr>
          <w:rFonts w:ascii="Bookman Old Style" w:hAnsi="Bookman Old Style"/>
        </w:rPr>
      </w:pPr>
      <w:r w:rsidRPr="00D76015">
        <w:rPr>
          <w:rFonts w:ascii="Bookman Old Style" w:hAnsi="Bookman Old Style"/>
        </w:rPr>
        <w:t xml:space="preserve">Hormis l’introduction et la conclusion, le présent travail </w:t>
      </w:r>
      <w:r w:rsidR="00B67113" w:rsidRPr="00D76015">
        <w:rPr>
          <w:rFonts w:ascii="Bookman Old Style" w:hAnsi="Bookman Old Style"/>
        </w:rPr>
        <w:t>est</w:t>
      </w:r>
      <w:r w:rsidRPr="00D76015">
        <w:rPr>
          <w:rFonts w:ascii="Bookman Old Style" w:hAnsi="Bookman Old Style"/>
        </w:rPr>
        <w:t xml:space="preserve"> subdivis</w:t>
      </w:r>
      <w:r w:rsidR="00D127F8" w:rsidRPr="00D76015">
        <w:rPr>
          <w:rFonts w:ascii="Bookman Old Style" w:hAnsi="Bookman Old Style"/>
        </w:rPr>
        <w:t xml:space="preserve">é </w:t>
      </w:r>
      <w:r w:rsidR="00B67113" w:rsidRPr="00D76015">
        <w:rPr>
          <w:rFonts w:ascii="Bookman Old Style" w:hAnsi="Bookman Old Style"/>
        </w:rPr>
        <w:t>en</w:t>
      </w:r>
      <w:r w:rsidR="00D127F8" w:rsidRPr="00D76015">
        <w:rPr>
          <w:rFonts w:ascii="Bookman Old Style" w:hAnsi="Bookman Old Style"/>
        </w:rPr>
        <w:t xml:space="preserve"> </w:t>
      </w:r>
      <w:r w:rsidR="00B67113" w:rsidRPr="00D76015">
        <w:rPr>
          <w:rFonts w:ascii="Bookman Old Style" w:hAnsi="Bookman Old Style"/>
        </w:rPr>
        <w:t>deux</w:t>
      </w:r>
      <w:r w:rsidR="00D127F8" w:rsidRPr="00D76015">
        <w:rPr>
          <w:rFonts w:ascii="Bookman Old Style" w:hAnsi="Bookman Old Style"/>
        </w:rPr>
        <w:t xml:space="preserve"> grands chapitres:</w:t>
      </w:r>
      <w:r w:rsidR="007D39A9" w:rsidRPr="00D76015">
        <w:rPr>
          <w:rFonts w:ascii="Bookman Old Style" w:hAnsi="Bookman Old Style"/>
        </w:rPr>
        <w:t xml:space="preserve"> </w:t>
      </w:r>
      <w:r w:rsidR="00B67113" w:rsidRPr="00D76015">
        <w:rPr>
          <w:rFonts w:ascii="Bookman Old Style" w:hAnsi="Bookman Old Style"/>
        </w:rPr>
        <w:t>L’Analyse de la tentative</w:t>
      </w:r>
      <w:r w:rsidR="007D39A9" w:rsidRPr="00D76015">
        <w:rPr>
          <w:rFonts w:ascii="Bookman Old Style" w:hAnsi="Bookman Old Style"/>
        </w:rPr>
        <w:t xml:space="preserve"> punissable en droit congolais (</w:t>
      </w:r>
      <w:r w:rsidR="00B67113" w:rsidRPr="00D76015">
        <w:rPr>
          <w:rFonts w:ascii="Bookman Old Style" w:hAnsi="Bookman Old Style"/>
        </w:rPr>
        <w:t>chapitre premier</w:t>
      </w:r>
      <w:r w:rsidR="007D39A9" w:rsidRPr="00D76015">
        <w:rPr>
          <w:rFonts w:ascii="Bookman Old Style" w:hAnsi="Bookman Old Style"/>
        </w:rPr>
        <w:t>)</w:t>
      </w:r>
      <w:r w:rsidR="00B67113" w:rsidRPr="00D76015">
        <w:rPr>
          <w:rFonts w:ascii="Bookman Old Style" w:hAnsi="Bookman Old Style"/>
        </w:rPr>
        <w:t xml:space="preserve"> et le fondement de punir la tentative comme une infraction consommée et le cas de participation criminelle</w:t>
      </w:r>
      <w:r w:rsidR="007D39A9" w:rsidRPr="00D76015">
        <w:rPr>
          <w:rFonts w:ascii="Bookman Old Style" w:hAnsi="Bookman Old Style"/>
        </w:rPr>
        <w:t xml:space="preserve"> (chapitre deuxième)</w:t>
      </w:r>
      <w:r w:rsidR="00B67113" w:rsidRPr="00D76015">
        <w:rPr>
          <w:rFonts w:ascii="Bookman Old Style" w:hAnsi="Bookman Old Style"/>
        </w:rPr>
        <w:t>.</w:t>
      </w: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2B0FAE" w:rsidRPr="00D76015" w:rsidRDefault="002B0FAE" w:rsidP="0084485F">
      <w:pPr>
        <w:spacing w:line="360" w:lineRule="auto"/>
        <w:ind w:firstLine="426"/>
        <w:jc w:val="both"/>
        <w:rPr>
          <w:rFonts w:ascii="Bookman Old Style" w:hAnsi="Bookman Old Style"/>
        </w:rPr>
      </w:pPr>
    </w:p>
    <w:p w:rsidR="002B0FAE" w:rsidRPr="00D76015" w:rsidRDefault="002B0FAE" w:rsidP="0084485F">
      <w:pPr>
        <w:spacing w:line="360" w:lineRule="auto"/>
        <w:ind w:firstLine="426"/>
        <w:jc w:val="both"/>
        <w:rPr>
          <w:rFonts w:ascii="Bookman Old Style" w:hAnsi="Bookman Old Style"/>
        </w:rPr>
      </w:pPr>
    </w:p>
    <w:p w:rsidR="00D25262" w:rsidRPr="00D76015" w:rsidRDefault="00D25262" w:rsidP="0084485F">
      <w:pPr>
        <w:spacing w:line="360" w:lineRule="auto"/>
        <w:ind w:firstLine="426"/>
        <w:jc w:val="both"/>
        <w:rPr>
          <w:rFonts w:ascii="Bookman Old Style" w:hAnsi="Bookman Old Style"/>
        </w:rPr>
      </w:pPr>
    </w:p>
    <w:p w:rsidR="003A0D5F" w:rsidRPr="00D76015" w:rsidRDefault="003A0D5F" w:rsidP="0084485F">
      <w:pPr>
        <w:spacing w:line="360" w:lineRule="auto"/>
        <w:ind w:firstLine="426"/>
        <w:jc w:val="both"/>
        <w:rPr>
          <w:rFonts w:ascii="Bookman Old Style" w:hAnsi="Bookman Old Style"/>
        </w:rPr>
      </w:pPr>
    </w:p>
    <w:p w:rsidR="00584F25" w:rsidRPr="00452BED" w:rsidRDefault="00584F25" w:rsidP="00452BED">
      <w:pPr>
        <w:pStyle w:val="Titre1"/>
        <w:jc w:val="center"/>
      </w:pPr>
      <w:bookmarkStart w:id="27" w:name="_Toc390329273"/>
      <w:r w:rsidRPr="00D76015">
        <w:br w:type="page"/>
      </w:r>
      <w:bookmarkStart w:id="28" w:name="_Toc393131815"/>
      <w:r w:rsidR="003A0D5F" w:rsidRPr="00452BED">
        <w:lastRenderedPageBreak/>
        <w:t>CHAPITRE PREMIER</w:t>
      </w:r>
      <w:bookmarkEnd w:id="28"/>
    </w:p>
    <w:p w:rsidR="003A0D5F" w:rsidRPr="00452BED" w:rsidRDefault="003A0D5F" w:rsidP="00452BED">
      <w:pPr>
        <w:pStyle w:val="Titre1"/>
        <w:jc w:val="center"/>
      </w:pPr>
      <w:bookmarkStart w:id="29" w:name="_Toc393131816"/>
      <w:r w:rsidRPr="00452BED">
        <w:t xml:space="preserve">ANALYSE DE </w:t>
      </w:r>
      <w:smartTag w:uri="urn:schemas-microsoft-com:office:smarttags" w:element="PersonName">
        <w:smartTagPr>
          <w:attr w:name="ProductID" w:val="LA TENTATIVE PUNISSABLE"/>
        </w:smartTagPr>
        <w:smartTag w:uri="urn:schemas-microsoft-com:office:smarttags" w:element="PersonName">
          <w:smartTagPr>
            <w:attr w:name="ProductID" w:val="LA TENTATIVE"/>
          </w:smartTagPr>
          <w:r w:rsidRPr="00452BED">
            <w:t>LA TENTATIVE</w:t>
          </w:r>
        </w:smartTag>
        <w:r w:rsidRPr="00452BED">
          <w:t xml:space="preserve"> PUNISSABLE</w:t>
        </w:r>
      </w:smartTag>
      <w:r w:rsidRPr="00452BED">
        <w:t xml:space="preserve"> EN DROIT CONGOLAIS</w:t>
      </w:r>
      <w:bookmarkEnd w:id="27"/>
      <w:bookmarkEnd w:id="29"/>
    </w:p>
    <w:p w:rsidR="00301675" w:rsidRPr="00D76015" w:rsidRDefault="00301675" w:rsidP="0084485F">
      <w:pPr>
        <w:ind w:firstLine="426"/>
        <w:rPr>
          <w:rFonts w:ascii="Bookman Old Style" w:hAnsi="Bookman Old Style"/>
        </w:rPr>
      </w:pPr>
    </w:p>
    <w:p w:rsidR="003A0D5F" w:rsidRPr="00D76015" w:rsidRDefault="003A0D5F" w:rsidP="00452BED">
      <w:pPr>
        <w:spacing w:line="360" w:lineRule="auto"/>
        <w:ind w:firstLine="1440"/>
        <w:jc w:val="both"/>
        <w:rPr>
          <w:rFonts w:ascii="Bookman Old Style" w:hAnsi="Bookman Old Style"/>
        </w:rPr>
      </w:pPr>
      <w:r w:rsidRPr="00D76015">
        <w:rPr>
          <w:rFonts w:ascii="Bookman Old Style" w:hAnsi="Bookman Old Style"/>
        </w:rPr>
        <w:t>L’énoncé classique « pas d’infraction sans activité matérielle » est l’un des principes fondamentaux de notre législation pénale.</w:t>
      </w:r>
    </w:p>
    <w:p w:rsidR="003A0D5F" w:rsidRPr="00D76015" w:rsidRDefault="003A0D5F" w:rsidP="00452BED">
      <w:pPr>
        <w:spacing w:line="360" w:lineRule="auto"/>
        <w:ind w:firstLine="1440"/>
        <w:jc w:val="both"/>
        <w:rPr>
          <w:rFonts w:ascii="Bookman Old Style" w:hAnsi="Bookman Old Style"/>
        </w:rPr>
      </w:pPr>
      <w:r w:rsidRPr="00D76015">
        <w:rPr>
          <w:rFonts w:ascii="Bookman Old Style" w:hAnsi="Bookman Old Style"/>
        </w:rPr>
        <w:t>Le droit pénal congolais admet la répression de certains comportements bien que l’infraction n’ait pas été conduite jusqu’à son terme.</w:t>
      </w:r>
    </w:p>
    <w:p w:rsidR="003A0D5F" w:rsidRPr="00D76015" w:rsidRDefault="00982770" w:rsidP="00452BED">
      <w:pPr>
        <w:spacing w:line="360" w:lineRule="auto"/>
        <w:ind w:firstLine="1440"/>
        <w:jc w:val="both"/>
        <w:rPr>
          <w:rFonts w:ascii="Bookman Old Style" w:hAnsi="Bookman Old Style"/>
        </w:rPr>
      </w:pPr>
      <w:r w:rsidRPr="00D76015">
        <w:rPr>
          <w:rFonts w:ascii="Bookman Old Style" w:hAnsi="Bookman Old Style"/>
        </w:rPr>
        <w:t>Il ya bien volonté délictuelle mais il n’ya pas accomplissement total de l’élément matériel</w:t>
      </w:r>
      <w:r w:rsidRPr="00D76015">
        <w:rPr>
          <w:rStyle w:val="Appelnotedebasdep"/>
          <w:rFonts w:ascii="Bookman Old Style" w:hAnsi="Bookman Old Style"/>
        </w:rPr>
        <w:footnoteReference w:id="14"/>
      </w:r>
      <w:r w:rsidRPr="00D76015">
        <w:rPr>
          <w:rFonts w:ascii="Bookman Old Style" w:hAnsi="Bookman Old Style"/>
        </w:rPr>
        <w:t>. Il arrive alors que le législateur rend punissable la situation déjà atteinte à un certain stade alors que tous les éléments constitutifs de l’infraction visée ne sont pas encore réunis.</w:t>
      </w:r>
    </w:p>
    <w:p w:rsidR="00982770" w:rsidRPr="00D76015" w:rsidRDefault="00982770" w:rsidP="00452BED">
      <w:pPr>
        <w:spacing w:line="360" w:lineRule="auto"/>
        <w:ind w:firstLine="1440"/>
        <w:jc w:val="both"/>
        <w:rPr>
          <w:rFonts w:ascii="Bookman Old Style" w:hAnsi="Bookman Old Style"/>
        </w:rPr>
      </w:pPr>
      <w:r w:rsidRPr="00D76015">
        <w:rPr>
          <w:rFonts w:ascii="Bookman Old Style" w:hAnsi="Bookman Old Style"/>
        </w:rPr>
        <w:t>Le législateur considère qu’à ce stade la da</w:t>
      </w:r>
      <w:r w:rsidR="00891411" w:rsidRPr="00D76015">
        <w:rPr>
          <w:rFonts w:ascii="Bookman Old Style" w:hAnsi="Bookman Old Style"/>
        </w:rPr>
        <w:t>ngerosité du délinquant reste la</w:t>
      </w:r>
      <w:r w:rsidRPr="00D76015">
        <w:rPr>
          <w:rFonts w:ascii="Bookman Old Style" w:hAnsi="Bookman Old Style"/>
        </w:rPr>
        <w:t xml:space="preserve"> même, même si celui-ci n’a pas atteint son but à la suite d’une circonstance indépendante de sa volonté. </w:t>
      </w:r>
    </w:p>
    <w:p w:rsidR="00982770" w:rsidRPr="00D76015" w:rsidRDefault="00982770" w:rsidP="00452BED">
      <w:pPr>
        <w:spacing w:line="360" w:lineRule="auto"/>
        <w:ind w:firstLine="1440"/>
        <w:jc w:val="both"/>
        <w:rPr>
          <w:rFonts w:ascii="Bookman Old Style" w:hAnsi="Bookman Old Style"/>
        </w:rPr>
      </w:pPr>
      <w:r w:rsidRPr="00D76015">
        <w:rPr>
          <w:rFonts w:ascii="Bookman Old Style" w:hAnsi="Bookman Old Style"/>
        </w:rPr>
        <w:t xml:space="preserve">Ainsi, l’étude de l’analyse </w:t>
      </w:r>
      <w:r w:rsidR="00891411" w:rsidRPr="00D76015">
        <w:rPr>
          <w:rFonts w:ascii="Bookman Old Style" w:hAnsi="Bookman Old Style"/>
        </w:rPr>
        <w:t xml:space="preserve">de la </w:t>
      </w:r>
      <w:r w:rsidRPr="00D76015">
        <w:rPr>
          <w:rFonts w:ascii="Bookman Old Style" w:hAnsi="Bookman Old Style"/>
        </w:rPr>
        <w:t>tentative punissable en droit congolais, nous conduira à parler de la notion sur la tentative punissable (I) et des conditions de la tentative punissable (II).</w:t>
      </w:r>
    </w:p>
    <w:p w:rsidR="00982770" w:rsidRPr="00452BED" w:rsidRDefault="005929CC" w:rsidP="00452BED">
      <w:pPr>
        <w:pStyle w:val="Titre2"/>
        <w:jc w:val="center"/>
      </w:pPr>
      <w:bookmarkStart w:id="30" w:name="_Toc390329274"/>
      <w:bookmarkStart w:id="31" w:name="_Toc393131817"/>
      <w:r w:rsidRPr="00452BED">
        <w:t xml:space="preserve">SECTION I : NOTIONS SUR </w:t>
      </w:r>
      <w:smartTag w:uri="urn:schemas-microsoft-com:office:smarttags" w:element="PersonName">
        <w:smartTagPr>
          <w:attr w:name="ProductID" w:val="LA TENTATIVE PUNISSABLE"/>
        </w:smartTagPr>
        <w:smartTag w:uri="urn:schemas-microsoft-com:office:smarttags" w:element="PersonName">
          <w:smartTagPr>
            <w:attr w:name="ProductID" w:val="LA TENTATIVE"/>
          </w:smartTagPr>
          <w:r w:rsidRPr="00452BED">
            <w:t>LA TENTATIVE</w:t>
          </w:r>
        </w:smartTag>
        <w:r w:rsidRPr="00452BED">
          <w:t xml:space="preserve"> PUNISSABLE</w:t>
        </w:r>
      </w:smartTag>
      <w:bookmarkEnd w:id="30"/>
      <w:bookmarkEnd w:id="31"/>
    </w:p>
    <w:p w:rsidR="00301675" w:rsidRPr="00D76015" w:rsidRDefault="00301675" w:rsidP="0084485F">
      <w:pPr>
        <w:ind w:firstLine="426"/>
        <w:rPr>
          <w:rFonts w:ascii="Bookman Old Style" w:hAnsi="Bookman Old Style"/>
        </w:rPr>
      </w:pPr>
    </w:p>
    <w:p w:rsidR="005929CC" w:rsidRPr="00D76015" w:rsidRDefault="005929CC" w:rsidP="00452BED">
      <w:pPr>
        <w:spacing w:line="360" w:lineRule="auto"/>
        <w:ind w:firstLine="1440"/>
        <w:jc w:val="both"/>
        <w:rPr>
          <w:rFonts w:ascii="Bookman Old Style" w:hAnsi="Bookman Old Style"/>
        </w:rPr>
      </w:pPr>
      <w:r w:rsidRPr="00D76015">
        <w:rPr>
          <w:rFonts w:ascii="Bookman Old Style" w:hAnsi="Bookman Old Style"/>
        </w:rPr>
        <w:t>La tentative est une notion importante car elle fixe la limite entre les comportements qui peuvent faire l’objet de poursuites pénales et ceux qui ne le peuvent pas</w:t>
      </w:r>
      <w:r w:rsidR="007B2FF4" w:rsidRPr="00D76015">
        <w:rPr>
          <w:rStyle w:val="Appelnotedebasdep"/>
          <w:rFonts w:ascii="Bookman Old Style" w:hAnsi="Bookman Old Style"/>
        </w:rPr>
        <w:footnoteReference w:id="15"/>
      </w:r>
      <w:r w:rsidR="007B2FF4" w:rsidRPr="00D76015">
        <w:rPr>
          <w:rFonts w:ascii="Bookman Old Style" w:hAnsi="Bookman Old Style"/>
        </w:rPr>
        <w:t>.</w:t>
      </w:r>
    </w:p>
    <w:p w:rsidR="007B2FF4" w:rsidRPr="00D76015" w:rsidRDefault="007B2FF4" w:rsidP="00452BED">
      <w:pPr>
        <w:spacing w:line="360" w:lineRule="auto"/>
        <w:ind w:firstLine="1440"/>
        <w:jc w:val="both"/>
        <w:rPr>
          <w:rFonts w:ascii="Bookman Old Style" w:hAnsi="Bookman Old Style"/>
        </w:rPr>
      </w:pPr>
      <w:r w:rsidRPr="00D76015">
        <w:rPr>
          <w:rFonts w:ascii="Bookman Old Style" w:hAnsi="Bookman Old Style"/>
        </w:rPr>
        <w:t>La pensée criminelle est un mouvement psychologique, elle échappe à toute responsabilité. Tant que cette conception ou cette résolution res</w:t>
      </w:r>
      <w:r w:rsidR="009F56C5" w:rsidRPr="00D76015">
        <w:rPr>
          <w:rFonts w:ascii="Bookman Old Style" w:hAnsi="Bookman Old Style"/>
        </w:rPr>
        <w:t>te renfermée dans la conscience, il ne saurait être question de la punir car elle est encore inconnue du pouvoir social.</w:t>
      </w:r>
    </w:p>
    <w:p w:rsidR="009F56C5" w:rsidRPr="00D76015" w:rsidRDefault="009F56C5" w:rsidP="00452BED">
      <w:pPr>
        <w:spacing w:line="360" w:lineRule="auto"/>
        <w:ind w:firstLine="1440"/>
        <w:jc w:val="both"/>
        <w:rPr>
          <w:rFonts w:ascii="Bookman Old Style" w:hAnsi="Bookman Old Style"/>
        </w:rPr>
      </w:pPr>
      <w:r w:rsidRPr="00D76015">
        <w:rPr>
          <w:rFonts w:ascii="Bookman Old Style" w:hAnsi="Bookman Old Style"/>
        </w:rPr>
        <w:t>En effet, la loi sociale ne règle que les rapports des hommes entre eux, et ces rapports ne peuvent être troublés que par des actes.</w:t>
      </w:r>
    </w:p>
    <w:p w:rsidR="009F56C5" w:rsidRPr="00D76015" w:rsidRDefault="009F56C5" w:rsidP="00452BED">
      <w:pPr>
        <w:spacing w:line="360" w:lineRule="auto"/>
        <w:ind w:firstLine="1440"/>
        <w:jc w:val="both"/>
        <w:rPr>
          <w:rFonts w:ascii="Bookman Old Style" w:hAnsi="Bookman Old Style"/>
        </w:rPr>
      </w:pPr>
      <w:r w:rsidRPr="00D76015">
        <w:rPr>
          <w:rFonts w:ascii="Bookman Old Style" w:hAnsi="Bookman Old Style"/>
        </w:rPr>
        <w:lastRenderedPageBreak/>
        <w:t>Il est impérieux de définir la tentative d’une infraction ( §1) avant de parler sur les différentes formes des tentatives punissables prévues dans l’article 4 du code pénal congolais (§2).</w:t>
      </w:r>
    </w:p>
    <w:p w:rsidR="009F56C5" w:rsidRDefault="009F56C5" w:rsidP="00452BED">
      <w:pPr>
        <w:pStyle w:val="Titre3"/>
        <w:ind w:firstLine="900"/>
      </w:pPr>
      <w:bookmarkStart w:id="32" w:name="_Toc390329275"/>
      <w:bookmarkStart w:id="33" w:name="_Toc393131818"/>
      <w:r w:rsidRPr="00452BED">
        <w:t xml:space="preserve">§1. DEFITION DE </w:t>
      </w:r>
      <w:smartTag w:uri="urn:schemas-microsoft-com:office:smarttags" w:element="PersonName">
        <w:smartTagPr>
          <w:attr w:name="ProductID" w:val="LA TENTATIVE"/>
        </w:smartTagPr>
        <w:r w:rsidRPr="00452BED">
          <w:t>LA TENTATIVE</w:t>
        </w:r>
      </w:smartTag>
      <w:bookmarkEnd w:id="32"/>
      <w:bookmarkEnd w:id="33"/>
    </w:p>
    <w:p w:rsidR="00452BED" w:rsidRPr="00452BED" w:rsidRDefault="00452BED" w:rsidP="00452BED"/>
    <w:p w:rsidR="004869B6" w:rsidRPr="00D76015" w:rsidRDefault="007D14B3" w:rsidP="00452BED">
      <w:pPr>
        <w:spacing w:line="360" w:lineRule="auto"/>
        <w:ind w:firstLine="1440"/>
        <w:jc w:val="both"/>
        <w:rPr>
          <w:rFonts w:ascii="Bookman Old Style" w:hAnsi="Bookman Old Style"/>
        </w:rPr>
      </w:pPr>
      <w:r w:rsidRPr="00D76015">
        <w:rPr>
          <w:rFonts w:ascii="Bookman Old Style" w:hAnsi="Bookman Old Style"/>
        </w:rPr>
        <w:t>La plu</w:t>
      </w:r>
      <w:r w:rsidR="009F56C5" w:rsidRPr="00D76015">
        <w:rPr>
          <w:rFonts w:ascii="Bookman Old Style" w:hAnsi="Bookman Old Style"/>
        </w:rPr>
        <w:t>part des infractions graves supposent toute une activité complexe, parfois longue dans le temps et qui conduit le délinquant à poser les actes, à réunir les moyens matériels et humains devant permettre la réalisation du résultat prohibé par la loi pénale.</w:t>
      </w:r>
      <w:r w:rsidRPr="00D76015">
        <w:rPr>
          <w:rFonts w:ascii="Bookman Old Style" w:hAnsi="Bookman Old Style"/>
        </w:rPr>
        <w:t xml:space="preserve"> </w:t>
      </w:r>
      <w:r w:rsidR="0098204A" w:rsidRPr="00D76015">
        <w:rPr>
          <w:rFonts w:ascii="Bookman Old Style" w:hAnsi="Bookman Old Style"/>
        </w:rPr>
        <w:t>Cette série d’acte</w:t>
      </w:r>
      <w:r w:rsidR="006F7375" w:rsidRPr="00D76015">
        <w:rPr>
          <w:rFonts w:ascii="Bookman Old Style" w:hAnsi="Bookman Old Style"/>
        </w:rPr>
        <w:t>,</w:t>
      </w:r>
      <w:r w:rsidR="0098204A" w:rsidRPr="00D76015">
        <w:rPr>
          <w:rFonts w:ascii="Bookman Old Style" w:hAnsi="Bookman Old Style"/>
        </w:rPr>
        <w:t xml:space="preserve"> d’attitudes et des faits constituent ce qu’on appelle « </w:t>
      </w:r>
      <w:r w:rsidR="0098204A" w:rsidRPr="00D76015">
        <w:rPr>
          <w:rFonts w:ascii="Bookman Old Style" w:hAnsi="Bookman Old Style"/>
          <w:i/>
        </w:rPr>
        <w:t>l’iter criminis </w:t>
      </w:r>
      <w:r w:rsidR="0098204A" w:rsidRPr="00D76015">
        <w:rPr>
          <w:rFonts w:ascii="Bookman Old Style" w:hAnsi="Bookman Old Style"/>
        </w:rPr>
        <w:t>» ou le chemin vers le crime</w:t>
      </w:r>
      <w:r w:rsidR="004869B6" w:rsidRPr="00D76015">
        <w:rPr>
          <w:rStyle w:val="Appelnotedebasdep"/>
          <w:rFonts w:ascii="Bookman Old Style" w:hAnsi="Bookman Old Style"/>
        </w:rPr>
        <w:footnoteReference w:id="16"/>
      </w:r>
      <w:r w:rsidR="004869B6" w:rsidRPr="00D76015">
        <w:rPr>
          <w:rFonts w:ascii="Bookman Old Style" w:hAnsi="Bookman Old Style"/>
        </w:rPr>
        <w:t>.</w:t>
      </w:r>
    </w:p>
    <w:p w:rsidR="004869B6" w:rsidRPr="00D76015" w:rsidRDefault="004869B6" w:rsidP="00452BED">
      <w:pPr>
        <w:spacing w:line="360" w:lineRule="auto"/>
        <w:ind w:firstLine="1440"/>
        <w:jc w:val="both"/>
        <w:rPr>
          <w:rFonts w:ascii="Bookman Old Style" w:hAnsi="Bookman Old Style"/>
        </w:rPr>
      </w:pPr>
      <w:r w:rsidRPr="00D76015">
        <w:rPr>
          <w:rFonts w:ascii="Bookman Old Style" w:hAnsi="Bookman Old Style"/>
        </w:rPr>
        <w:t xml:space="preserve">La question qui s’est posée au </w:t>
      </w:r>
      <w:r w:rsidR="006F7375" w:rsidRPr="00D76015">
        <w:rPr>
          <w:rFonts w:ascii="Bookman Old Style" w:hAnsi="Bookman Old Style"/>
        </w:rPr>
        <w:t>législateur était de savoir s’il</w:t>
      </w:r>
      <w:r w:rsidRPr="00D76015">
        <w:rPr>
          <w:rFonts w:ascii="Bookman Old Style" w:hAnsi="Bookman Old Style"/>
        </w:rPr>
        <w:t xml:space="preserve"> ne fallait punir que le délinquant qui est allé jusqu’au bout de son forfait, ou plutôt, s’il était aussi possible d’intervenir lorsque le délinquant n’était qu’à certains agissements tendant vers la réalisation du crime.</w:t>
      </w:r>
    </w:p>
    <w:p w:rsidR="005878F6" w:rsidRPr="00D76015" w:rsidRDefault="005878F6" w:rsidP="00452BED">
      <w:pPr>
        <w:spacing w:line="360" w:lineRule="auto"/>
        <w:ind w:firstLine="1440"/>
        <w:jc w:val="both"/>
        <w:rPr>
          <w:rFonts w:ascii="Bookman Old Style" w:hAnsi="Bookman Old Style"/>
        </w:rPr>
      </w:pPr>
      <w:r w:rsidRPr="00D76015">
        <w:rPr>
          <w:rFonts w:ascii="Bookman Old Style" w:hAnsi="Bookman Old Style"/>
        </w:rPr>
        <w:t>Le législateur congolais</w:t>
      </w:r>
      <w:r w:rsidR="007D14B3" w:rsidRPr="00D76015">
        <w:rPr>
          <w:rFonts w:ascii="Bookman Old Style" w:hAnsi="Bookman Old Style"/>
        </w:rPr>
        <w:t>,</w:t>
      </w:r>
      <w:r w:rsidRPr="00D76015">
        <w:rPr>
          <w:rFonts w:ascii="Bookman Old Style" w:hAnsi="Bookman Old Style"/>
        </w:rPr>
        <w:t xml:space="preserve"> à l’instar de la plupart des codes pénaux actuels</w:t>
      </w:r>
      <w:r w:rsidR="007D14B3" w:rsidRPr="00D76015">
        <w:rPr>
          <w:rFonts w:ascii="Bookman Old Style" w:hAnsi="Bookman Old Style"/>
        </w:rPr>
        <w:t>,</w:t>
      </w:r>
      <w:r w:rsidRPr="00D76015">
        <w:rPr>
          <w:rFonts w:ascii="Bookman Old Style" w:hAnsi="Bookman Old Style"/>
        </w:rPr>
        <w:t xml:space="preserve"> a opté pour la dernière solution. Cependant une autre question demeure en punissant les actes tendant à la réalisation du crime, quelle étape faut-il prendre en compte et à quelle condition ?</w:t>
      </w:r>
    </w:p>
    <w:p w:rsidR="005878F6" w:rsidRPr="00D76015" w:rsidRDefault="005878F6" w:rsidP="00452BED">
      <w:pPr>
        <w:spacing w:line="360" w:lineRule="auto"/>
        <w:ind w:firstLine="1440"/>
        <w:jc w:val="both"/>
        <w:rPr>
          <w:rFonts w:ascii="Bookman Old Style" w:hAnsi="Bookman Old Style"/>
        </w:rPr>
      </w:pPr>
      <w:r w:rsidRPr="00D76015">
        <w:rPr>
          <w:rFonts w:ascii="Bookman Old Style" w:hAnsi="Bookman Old Style"/>
        </w:rPr>
        <w:t xml:space="preserve">C’est ce genre de problème que nous voudrions résoudre dans ce paragraphe consacré à la définition </w:t>
      </w:r>
      <w:r w:rsidR="00686412" w:rsidRPr="00D76015">
        <w:rPr>
          <w:rFonts w:ascii="Bookman Old Style" w:hAnsi="Bookman Old Style"/>
        </w:rPr>
        <w:t>de la tentative punissable.</w:t>
      </w:r>
    </w:p>
    <w:p w:rsidR="00686412" w:rsidRPr="00D76015" w:rsidRDefault="00686412" w:rsidP="00452BED">
      <w:pPr>
        <w:spacing w:line="360" w:lineRule="auto"/>
        <w:ind w:firstLine="1440"/>
        <w:jc w:val="both"/>
        <w:rPr>
          <w:rFonts w:ascii="Bookman Old Style" w:hAnsi="Bookman Old Style"/>
        </w:rPr>
      </w:pPr>
      <w:r w:rsidRPr="00D76015">
        <w:rPr>
          <w:rFonts w:ascii="Bookman Old Style" w:hAnsi="Bookman Old Style"/>
        </w:rPr>
        <w:t>L’institution de la tentative punissable a été imaginée pour faire face à la situation crée par l’agent dont l’activité criminelle a été inachevée, n’a pas conduit au résultat qu’il recherchait.</w:t>
      </w:r>
    </w:p>
    <w:p w:rsidR="00146CCD" w:rsidRPr="00D76015" w:rsidRDefault="00DA389B" w:rsidP="00452BED">
      <w:pPr>
        <w:spacing w:line="360" w:lineRule="auto"/>
        <w:ind w:firstLine="1440"/>
        <w:jc w:val="both"/>
        <w:rPr>
          <w:rFonts w:ascii="Bookman Old Style" w:hAnsi="Bookman Old Style"/>
        </w:rPr>
      </w:pPr>
      <w:r w:rsidRPr="00D76015">
        <w:rPr>
          <w:rFonts w:ascii="Bookman Old Style" w:hAnsi="Bookman Old Style"/>
        </w:rPr>
        <w:t>Il faut relever que la punissabilité</w:t>
      </w:r>
      <w:r w:rsidR="00146CCD" w:rsidRPr="00D76015">
        <w:rPr>
          <w:rFonts w:ascii="Bookman Old Style" w:hAnsi="Bookman Old Style"/>
        </w:rPr>
        <w:t xml:space="preserve"> de la tentative cont</w:t>
      </w:r>
      <w:r w:rsidR="00CA1CCE" w:rsidRPr="00D76015">
        <w:rPr>
          <w:rFonts w:ascii="Bookman Old Style" w:hAnsi="Bookman Old Style"/>
        </w:rPr>
        <w:t>r</w:t>
      </w:r>
      <w:r w:rsidR="00146CCD" w:rsidRPr="00D76015">
        <w:rPr>
          <w:rFonts w:ascii="Bookman Old Style" w:hAnsi="Bookman Old Style"/>
        </w:rPr>
        <w:t xml:space="preserve">arie </w:t>
      </w:r>
      <w:r w:rsidR="007D14B3" w:rsidRPr="00D76015">
        <w:rPr>
          <w:rFonts w:ascii="Bookman Old Style" w:hAnsi="Bookman Old Style"/>
        </w:rPr>
        <w:t>a</w:t>
      </w:r>
      <w:r w:rsidR="00146CCD" w:rsidRPr="00D76015">
        <w:rPr>
          <w:rFonts w:ascii="Bookman Old Style" w:hAnsi="Bookman Old Style"/>
        </w:rPr>
        <w:t xml:space="preserve"> priori </w:t>
      </w:r>
      <w:r w:rsidRPr="00D76015">
        <w:rPr>
          <w:rFonts w:ascii="Bookman Old Style" w:hAnsi="Bookman Old Style"/>
        </w:rPr>
        <w:t>le principe de légalité, puisqu’elle intervient alors qu’un des éléments constitutifs de l’infraction manque</w:t>
      </w:r>
      <w:r w:rsidR="00F27611" w:rsidRPr="00D76015">
        <w:rPr>
          <w:rStyle w:val="Appelnotedebasdep"/>
          <w:rFonts w:ascii="Bookman Old Style" w:hAnsi="Bookman Old Style"/>
        </w:rPr>
        <w:footnoteReference w:id="17"/>
      </w:r>
      <w:r w:rsidR="00146CCD" w:rsidRPr="00D76015">
        <w:rPr>
          <w:rFonts w:ascii="Bookman Old Style" w:hAnsi="Bookman Old Style"/>
        </w:rPr>
        <w:t>.</w:t>
      </w:r>
      <w:r w:rsidR="000D5E35" w:rsidRPr="00D76015">
        <w:rPr>
          <w:rFonts w:ascii="Bookman Old Style" w:hAnsi="Bookman Old Style"/>
        </w:rPr>
        <w:t xml:space="preserve"> </w:t>
      </w:r>
      <w:r w:rsidR="00146CCD" w:rsidRPr="00D76015">
        <w:rPr>
          <w:rFonts w:ascii="Bookman Old Style" w:hAnsi="Bookman Old Style"/>
        </w:rPr>
        <w:t>C’est en vue de pallier à cette atteinte à un principe fondamental, que la loi définie la tentative</w:t>
      </w:r>
    </w:p>
    <w:p w:rsidR="00F27611" w:rsidRPr="00D76015" w:rsidRDefault="00F27611" w:rsidP="00452BED">
      <w:pPr>
        <w:spacing w:line="360" w:lineRule="auto"/>
        <w:ind w:firstLine="1440"/>
        <w:jc w:val="both"/>
        <w:rPr>
          <w:rFonts w:ascii="Bookman Old Style" w:hAnsi="Bookman Old Style"/>
        </w:rPr>
      </w:pPr>
      <w:r w:rsidRPr="00D76015">
        <w:rPr>
          <w:rFonts w:ascii="Bookman Old Style" w:hAnsi="Bookman Old Style"/>
        </w:rPr>
        <w:t xml:space="preserve">L’article 4 du code pénal congolais prévoit ce qui suit : « il ya tentative punissable lorsque la résolution de commettre l’infraction a été </w:t>
      </w:r>
      <w:r w:rsidRPr="00D76015">
        <w:rPr>
          <w:rFonts w:ascii="Bookman Old Style" w:hAnsi="Bookman Old Style"/>
        </w:rPr>
        <w:lastRenderedPageBreak/>
        <w:t>manifestée par des actes extérieurs qui forment un commencement d’exécution de cette infraction et qui n’ont été</w:t>
      </w:r>
      <w:r w:rsidR="008D53FE" w:rsidRPr="00D76015">
        <w:rPr>
          <w:rFonts w:ascii="Bookman Old Style" w:hAnsi="Bookman Old Style"/>
        </w:rPr>
        <w:t xml:space="preserve"> suspendus ou qui n’ont manqué leur effet que par des circonst</w:t>
      </w:r>
      <w:r w:rsidR="0039518F" w:rsidRPr="00D76015">
        <w:rPr>
          <w:rFonts w:ascii="Bookman Old Style" w:hAnsi="Bookman Old Style"/>
        </w:rPr>
        <w:t>a</w:t>
      </w:r>
      <w:r w:rsidR="008D53FE" w:rsidRPr="00D76015">
        <w:rPr>
          <w:rFonts w:ascii="Bookman Old Style" w:hAnsi="Bookman Old Style"/>
        </w:rPr>
        <w:t>nces indépendantes de la volonté de l’auteur ».</w:t>
      </w:r>
      <w:r w:rsidR="0068229C" w:rsidRPr="00D76015">
        <w:rPr>
          <w:rStyle w:val="Appelnotedebasdep"/>
          <w:rFonts w:ascii="Bookman Old Style" w:hAnsi="Bookman Old Style"/>
        </w:rPr>
        <w:footnoteReference w:id="18"/>
      </w:r>
    </w:p>
    <w:p w:rsidR="00CD2F87" w:rsidRPr="00D76015" w:rsidRDefault="00CD2F87" w:rsidP="00452BED">
      <w:pPr>
        <w:spacing w:line="360" w:lineRule="auto"/>
        <w:ind w:firstLine="1440"/>
        <w:jc w:val="both"/>
        <w:rPr>
          <w:rFonts w:ascii="Bookman Old Style" w:hAnsi="Bookman Old Style"/>
        </w:rPr>
      </w:pPr>
      <w:r w:rsidRPr="00D76015">
        <w:rPr>
          <w:rFonts w:ascii="Bookman Old Style" w:hAnsi="Bookman Old Style"/>
        </w:rPr>
        <w:t xml:space="preserve">Il ressort de cette définition qu’il ya tentative punissable lorsque l’infraction projetée prévue par la loi s’est manifesté par un commencement </w:t>
      </w:r>
      <w:r w:rsidR="00DD6C0B" w:rsidRPr="00D76015">
        <w:rPr>
          <w:rFonts w:ascii="Bookman Old Style" w:hAnsi="Bookman Old Style"/>
        </w:rPr>
        <w:t>d’</w:t>
      </w:r>
      <w:r w:rsidRPr="00D76015">
        <w:rPr>
          <w:rFonts w:ascii="Bookman Old Style" w:hAnsi="Bookman Old Style"/>
        </w:rPr>
        <w:t xml:space="preserve">exécution, et que celle-ci </w:t>
      </w:r>
      <w:r w:rsidR="00122F8C" w:rsidRPr="00D76015">
        <w:rPr>
          <w:rFonts w:ascii="Bookman Old Style" w:hAnsi="Bookman Old Style"/>
        </w:rPr>
        <w:t>n’a été suspendue ou qu’elle n’a manqué son effet qu’en raison de circonstances indépendantes de la volonté de son auteur.</w:t>
      </w:r>
    </w:p>
    <w:p w:rsidR="00122F8C" w:rsidRPr="00D76015" w:rsidRDefault="00122F8C" w:rsidP="00452BED">
      <w:pPr>
        <w:spacing w:line="360" w:lineRule="auto"/>
        <w:ind w:firstLine="1440"/>
        <w:jc w:val="both"/>
        <w:rPr>
          <w:rFonts w:ascii="Bookman Old Style" w:hAnsi="Bookman Old Style"/>
        </w:rPr>
      </w:pPr>
      <w:r w:rsidRPr="00D76015">
        <w:rPr>
          <w:rFonts w:ascii="Bookman Old Style" w:hAnsi="Bookman Old Style"/>
        </w:rPr>
        <w:t>On est d’accord que la tentative doit se manifester par des actes extérieurs qui acheminent vers l’infraction.</w:t>
      </w:r>
    </w:p>
    <w:p w:rsidR="00063ECC" w:rsidRPr="00D76015" w:rsidRDefault="00063ECC" w:rsidP="00452BED">
      <w:pPr>
        <w:spacing w:line="360" w:lineRule="auto"/>
        <w:ind w:firstLine="1440"/>
        <w:jc w:val="both"/>
        <w:rPr>
          <w:rFonts w:ascii="Bookman Old Style" w:hAnsi="Bookman Old Style"/>
        </w:rPr>
      </w:pPr>
      <w:r w:rsidRPr="00D76015">
        <w:rPr>
          <w:rFonts w:ascii="Bookman Old Style" w:hAnsi="Bookman Old Style"/>
        </w:rPr>
        <w:t>Pour que la tentative existe, il faut</w:t>
      </w:r>
      <w:r w:rsidR="004022A1" w:rsidRPr="00D76015">
        <w:rPr>
          <w:rFonts w:ascii="Bookman Old Style" w:hAnsi="Bookman Old Style"/>
        </w:rPr>
        <w:t xml:space="preserve"> que le délinquant ait accompli</w:t>
      </w:r>
      <w:r w:rsidRPr="00D76015">
        <w:rPr>
          <w:rFonts w:ascii="Bookman Old Style" w:hAnsi="Bookman Old Style"/>
        </w:rPr>
        <w:t xml:space="preserve"> un acte rentrant dans la définition telle qu’elle est donnée par la loi.</w:t>
      </w:r>
      <w:r w:rsidR="004022A1" w:rsidRPr="00D76015">
        <w:rPr>
          <w:rFonts w:ascii="Bookman Old Style" w:hAnsi="Bookman Old Style"/>
        </w:rPr>
        <w:t xml:space="preserve"> </w:t>
      </w:r>
      <w:r w:rsidRPr="00D76015">
        <w:rPr>
          <w:rFonts w:ascii="Bookman Old Style" w:hAnsi="Bookman Old Style"/>
        </w:rPr>
        <w:t>Par exemple que le voleur ait mis la main sur l’objet qu’il se propose de soustraire, que le meurtrier ait porté le premier coup, celui qui est surpris entrain de forcer le meuble  dans lequel se trouve la somme d’argent ou l’objet qu’il veut soustraire se rend coupable sans contestation possible d’une tentative de vol, comme celui qui est arrêté au moment où il se précipite un poignard à la main sur sa victime se rend coupable d’une tentative de meurtre. La définition légale indique ou nous montre qu’il ya deux formes de tentatives punissables.</w:t>
      </w:r>
    </w:p>
    <w:p w:rsidR="00063ECC" w:rsidRPr="00452BED" w:rsidRDefault="00063ECC" w:rsidP="00452BED">
      <w:pPr>
        <w:pStyle w:val="Titre3"/>
        <w:jc w:val="center"/>
      </w:pPr>
      <w:bookmarkStart w:id="34" w:name="_Toc390329276"/>
      <w:bookmarkStart w:id="35" w:name="_Toc393131819"/>
      <w:r w:rsidRPr="00452BED">
        <w:t>§2. FORMES DES TENTATIVES PUNISSABLES PREVUES DANS L’ARTICLE 4 DU CODE PENAL</w:t>
      </w:r>
      <w:bookmarkEnd w:id="34"/>
      <w:bookmarkEnd w:id="35"/>
    </w:p>
    <w:p w:rsidR="00DD6C0B" w:rsidRPr="00D76015" w:rsidRDefault="00DD6C0B" w:rsidP="0084485F">
      <w:pPr>
        <w:ind w:firstLine="426"/>
        <w:rPr>
          <w:rFonts w:ascii="Bookman Old Style" w:hAnsi="Bookman Old Style"/>
        </w:rPr>
      </w:pPr>
    </w:p>
    <w:p w:rsidR="00697AFA" w:rsidRPr="00D76015" w:rsidRDefault="00063ECC" w:rsidP="00452BED">
      <w:pPr>
        <w:spacing w:line="360" w:lineRule="auto"/>
        <w:ind w:firstLine="1440"/>
        <w:jc w:val="both"/>
        <w:rPr>
          <w:rFonts w:ascii="Bookman Old Style" w:hAnsi="Bookman Old Style"/>
        </w:rPr>
      </w:pPr>
      <w:r w:rsidRPr="00D76015">
        <w:rPr>
          <w:rFonts w:ascii="Bookman Old Style" w:hAnsi="Bookman Old Style"/>
        </w:rPr>
        <w:t>Après analyse de l’article précité, il ressort qu’il existe deux sortes de tentatives punissables :</w:t>
      </w:r>
      <w:r w:rsidR="004022A1" w:rsidRPr="00D76015">
        <w:rPr>
          <w:rFonts w:ascii="Bookman Old Style" w:hAnsi="Bookman Old Style"/>
        </w:rPr>
        <w:t xml:space="preserve"> </w:t>
      </w:r>
      <w:r w:rsidRPr="00D76015">
        <w:rPr>
          <w:rFonts w:ascii="Bookman Old Style" w:hAnsi="Bookman Old Style"/>
        </w:rPr>
        <w:t xml:space="preserve">Celle qui manque </w:t>
      </w:r>
      <w:r w:rsidR="00697AFA" w:rsidRPr="00D76015">
        <w:rPr>
          <w:rFonts w:ascii="Bookman Old Style" w:hAnsi="Bookman Old Style"/>
        </w:rPr>
        <w:t xml:space="preserve">son effet parce qu’elle a été interrompue </w:t>
      </w:r>
      <w:r w:rsidRPr="00D76015">
        <w:rPr>
          <w:rFonts w:ascii="Bookman Old Style" w:hAnsi="Bookman Old Style"/>
        </w:rPr>
        <w:t xml:space="preserve">par une cause </w:t>
      </w:r>
      <w:r w:rsidR="00697AFA" w:rsidRPr="00D76015">
        <w:rPr>
          <w:rFonts w:ascii="Bookman Old Style" w:hAnsi="Bookman Old Style"/>
        </w:rPr>
        <w:t xml:space="preserve">extérieur (A) et </w:t>
      </w:r>
      <w:r w:rsidR="004022A1" w:rsidRPr="00D76015">
        <w:rPr>
          <w:rFonts w:ascii="Bookman Old Style" w:hAnsi="Bookman Old Style"/>
        </w:rPr>
        <w:t>c</w:t>
      </w:r>
      <w:r w:rsidR="00697AFA" w:rsidRPr="00D76015">
        <w:rPr>
          <w:rFonts w:ascii="Bookman Old Style" w:hAnsi="Bookman Old Style"/>
        </w:rPr>
        <w:t>elle qui manque son effet alors que tous les actes d’exécution ont été réalisés (c’est l’hypothèse de l’infraction manquée) (B)</w:t>
      </w:r>
    </w:p>
    <w:p w:rsidR="00F37E71" w:rsidRDefault="00F37E71" w:rsidP="0084485F">
      <w:pPr>
        <w:spacing w:line="360" w:lineRule="auto"/>
        <w:ind w:firstLine="426"/>
        <w:jc w:val="both"/>
        <w:rPr>
          <w:rFonts w:ascii="Bookman Old Style" w:hAnsi="Bookman Old Style"/>
          <w:b/>
          <w:i/>
        </w:rPr>
      </w:pPr>
    </w:p>
    <w:p w:rsidR="00452BED" w:rsidRDefault="00452BED" w:rsidP="0084485F">
      <w:pPr>
        <w:spacing w:line="360" w:lineRule="auto"/>
        <w:ind w:firstLine="426"/>
        <w:jc w:val="both"/>
        <w:rPr>
          <w:rFonts w:ascii="Bookman Old Style" w:hAnsi="Bookman Old Style"/>
          <w:b/>
          <w:i/>
        </w:rPr>
      </w:pPr>
    </w:p>
    <w:p w:rsidR="00452BED" w:rsidRDefault="00452BED" w:rsidP="0084485F">
      <w:pPr>
        <w:spacing w:line="360" w:lineRule="auto"/>
        <w:ind w:firstLine="426"/>
        <w:jc w:val="both"/>
        <w:rPr>
          <w:rFonts w:ascii="Bookman Old Style" w:hAnsi="Bookman Old Style"/>
          <w:b/>
          <w:i/>
        </w:rPr>
      </w:pPr>
    </w:p>
    <w:p w:rsidR="00452BED" w:rsidRPr="00D76015" w:rsidRDefault="00452BED" w:rsidP="0084485F">
      <w:pPr>
        <w:spacing w:line="360" w:lineRule="auto"/>
        <w:ind w:firstLine="426"/>
        <w:jc w:val="both"/>
        <w:rPr>
          <w:rFonts w:ascii="Bookman Old Style" w:hAnsi="Bookman Old Style"/>
          <w:b/>
          <w:i/>
        </w:rPr>
      </w:pPr>
    </w:p>
    <w:p w:rsidR="00697AFA" w:rsidRPr="00D76015" w:rsidRDefault="0002235E" w:rsidP="00F37E71">
      <w:pPr>
        <w:spacing w:line="480" w:lineRule="auto"/>
        <w:jc w:val="both"/>
        <w:rPr>
          <w:rFonts w:ascii="Bookman Old Style" w:hAnsi="Bookman Old Style"/>
          <w:b/>
          <w:i/>
        </w:rPr>
      </w:pPr>
      <w:r w:rsidRPr="00D76015">
        <w:rPr>
          <w:rFonts w:ascii="Bookman Old Style" w:hAnsi="Bookman Old Style"/>
          <w:b/>
          <w:i/>
        </w:rPr>
        <w:lastRenderedPageBreak/>
        <w:t>A. La tentative suspendue ou interrompue</w:t>
      </w:r>
    </w:p>
    <w:p w:rsidR="0002235E" w:rsidRPr="00D76015" w:rsidRDefault="0002235E" w:rsidP="00452BED">
      <w:pPr>
        <w:spacing w:line="360" w:lineRule="auto"/>
        <w:ind w:firstLine="1440"/>
        <w:jc w:val="both"/>
        <w:rPr>
          <w:rFonts w:ascii="Bookman Old Style" w:hAnsi="Bookman Old Style"/>
        </w:rPr>
      </w:pPr>
      <w:r w:rsidRPr="00D76015">
        <w:rPr>
          <w:rFonts w:ascii="Bookman Old Style" w:hAnsi="Bookman Old Style"/>
        </w:rPr>
        <w:t>La route qui mène à l’accomplissement d’une infraction est jalonnée par trois étapes : d’abord la pensée criminelle ; la résolution criminelle et enfin l’exécution.</w:t>
      </w:r>
    </w:p>
    <w:p w:rsidR="0002235E" w:rsidRPr="00D76015" w:rsidRDefault="0002235E" w:rsidP="00452BED">
      <w:pPr>
        <w:spacing w:line="360" w:lineRule="auto"/>
        <w:ind w:firstLine="1440"/>
        <w:jc w:val="both"/>
        <w:rPr>
          <w:rFonts w:ascii="Bookman Old Style" w:hAnsi="Bookman Old Style"/>
        </w:rPr>
      </w:pPr>
      <w:r w:rsidRPr="00D76015">
        <w:rPr>
          <w:rFonts w:ascii="Bookman Old Style" w:hAnsi="Bookman Old Style"/>
        </w:rPr>
        <w:t>Le droit pénal ne punit pas en principe le simple projet tant qu’il ne se manifeste pas par des actes extérieurs.</w:t>
      </w:r>
    </w:p>
    <w:p w:rsidR="0002235E" w:rsidRPr="00D76015" w:rsidRDefault="0002235E" w:rsidP="00452BED">
      <w:pPr>
        <w:spacing w:line="360" w:lineRule="auto"/>
        <w:ind w:firstLine="1440"/>
        <w:jc w:val="both"/>
        <w:rPr>
          <w:rFonts w:ascii="Bookman Old Style" w:hAnsi="Bookman Old Style"/>
        </w:rPr>
      </w:pPr>
      <w:r w:rsidRPr="00D76015">
        <w:rPr>
          <w:rFonts w:ascii="Bookman Old Style" w:hAnsi="Bookman Old Style"/>
        </w:rPr>
        <w:t>De même, les simples actes ne sont pas eux aussi punissables, à moins qu’ils ne constituent eux-mêmes un d</w:t>
      </w:r>
      <w:r w:rsidR="001C3BE8" w:rsidRPr="00D76015">
        <w:rPr>
          <w:rFonts w:ascii="Bookman Old Style" w:hAnsi="Bookman Old Style"/>
        </w:rPr>
        <w:t>élit (tel le por</w:t>
      </w:r>
      <w:r w:rsidRPr="00D76015">
        <w:rPr>
          <w:rFonts w:ascii="Bookman Old Style" w:hAnsi="Bookman Old Style"/>
        </w:rPr>
        <w:t>t d’une arme prohibée).</w:t>
      </w:r>
    </w:p>
    <w:p w:rsidR="000F6901" w:rsidRPr="00D76015" w:rsidRDefault="0002235E" w:rsidP="00452BED">
      <w:pPr>
        <w:spacing w:line="360" w:lineRule="auto"/>
        <w:ind w:firstLine="1440"/>
        <w:jc w:val="both"/>
        <w:rPr>
          <w:rFonts w:ascii="Bookman Old Style" w:hAnsi="Bookman Old Style"/>
        </w:rPr>
      </w:pPr>
      <w:r w:rsidRPr="00D76015">
        <w:rPr>
          <w:rFonts w:ascii="Bookman Old Style" w:hAnsi="Bookman Old Style"/>
        </w:rPr>
        <w:t>Le criminel ne devient punissable que quand il entre dans la phase d’exécution de son projet. Il devient punissable avant que l’exécution de son projet soit achevée : c’est à cet acte d’exécution d’une infraction non complètement achevée qui constitue, selon l’article 4 du code pénal, la tentative.</w:t>
      </w:r>
      <w:r w:rsidR="00E34DD4" w:rsidRPr="00D76015">
        <w:rPr>
          <w:rFonts w:ascii="Bookman Old Style" w:hAnsi="Bookman Old Style"/>
        </w:rPr>
        <w:t xml:space="preserve"> </w:t>
      </w:r>
      <w:r w:rsidR="00D95D4C" w:rsidRPr="00D76015">
        <w:rPr>
          <w:rFonts w:ascii="Bookman Old Style" w:hAnsi="Bookman Old Style"/>
        </w:rPr>
        <w:t>On considère comme infraction : « toute tentative manifestée par un acte tendant à l’exécution d’un crime et impliquant sans équivoque l’</w:t>
      </w:r>
      <w:r w:rsidR="004C3DD9" w:rsidRPr="00D76015">
        <w:rPr>
          <w:rFonts w:ascii="Bookman Old Style" w:hAnsi="Bookman Old Style"/>
        </w:rPr>
        <w:t xml:space="preserve">intention irrévocable de son auteur de commettre l’infraction, si elle n’a </w:t>
      </w:r>
      <w:r w:rsidR="00162B81" w:rsidRPr="00D76015">
        <w:rPr>
          <w:rFonts w:ascii="Bookman Old Style" w:hAnsi="Bookman Old Style"/>
        </w:rPr>
        <w:t xml:space="preserve">pas été </w:t>
      </w:r>
      <w:r w:rsidR="00E34DD4" w:rsidRPr="00D76015">
        <w:rPr>
          <w:rFonts w:ascii="Bookman Old Style" w:hAnsi="Bookman Old Style"/>
        </w:rPr>
        <w:t>suspendue ou si elle n’a manqué</w:t>
      </w:r>
      <w:r w:rsidR="00162B81" w:rsidRPr="00D76015">
        <w:rPr>
          <w:rFonts w:ascii="Bookman Old Style" w:hAnsi="Bookman Old Style"/>
        </w:rPr>
        <w:t xml:space="preserve"> son effet que par les </w:t>
      </w:r>
      <w:r w:rsidR="000F6901" w:rsidRPr="00D76015">
        <w:rPr>
          <w:rFonts w:ascii="Bookman Old Style" w:hAnsi="Bookman Old Style"/>
        </w:rPr>
        <w:t>circonstances</w:t>
      </w:r>
      <w:r w:rsidR="00162B81" w:rsidRPr="00D76015">
        <w:rPr>
          <w:rFonts w:ascii="Bookman Old Style" w:hAnsi="Bookman Old Style"/>
        </w:rPr>
        <w:t xml:space="preserve"> indépendantes de la volonté de son </w:t>
      </w:r>
      <w:r w:rsidR="000F6901" w:rsidRPr="00D76015">
        <w:rPr>
          <w:rFonts w:ascii="Bookman Old Style" w:hAnsi="Bookman Old Style"/>
        </w:rPr>
        <w:t>auteur</w:t>
      </w:r>
      <w:r w:rsidR="00E34DD4" w:rsidRPr="00D76015">
        <w:rPr>
          <w:rFonts w:ascii="Bookman Old Style" w:hAnsi="Bookman Old Style"/>
        </w:rPr>
        <w:t> ». La tentative</w:t>
      </w:r>
      <w:r w:rsidR="000F6901" w:rsidRPr="00D76015">
        <w:rPr>
          <w:rFonts w:ascii="Bookman Old Style" w:hAnsi="Bookman Old Style"/>
        </w:rPr>
        <w:t xml:space="preserve"> est considéré</w:t>
      </w:r>
      <w:r w:rsidR="00E34DD4" w:rsidRPr="00D76015">
        <w:rPr>
          <w:rFonts w:ascii="Bookman Old Style" w:hAnsi="Bookman Old Style"/>
        </w:rPr>
        <w:t>e</w:t>
      </w:r>
      <w:r w:rsidR="000F6901" w:rsidRPr="00D76015">
        <w:rPr>
          <w:rFonts w:ascii="Bookman Old Style" w:hAnsi="Bookman Old Style"/>
        </w:rPr>
        <w:t xml:space="preserve"> comme infraction </w:t>
      </w:r>
      <w:r w:rsidR="00E34DD4" w:rsidRPr="00D76015">
        <w:rPr>
          <w:rFonts w:ascii="Bookman Old Style" w:hAnsi="Bookman Old Style"/>
        </w:rPr>
        <w:t xml:space="preserve">en </w:t>
      </w:r>
      <w:r w:rsidR="000F6901" w:rsidRPr="00D76015">
        <w:rPr>
          <w:rFonts w:ascii="Bookman Old Style" w:hAnsi="Bookman Old Style"/>
        </w:rPr>
        <w:t>elle-même » car le même article à son alinéa 2</w:t>
      </w:r>
      <w:r w:rsidR="000F6901" w:rsidRPr="00D76015">
        <w:rPr>
          <w:rFonts w:ascii="Bookman Old Style" w:hAnsi="Bookman Old Style"/>
          <w:vertAlign w:val="superscript"/>
        </w:rPr>
        <w:t>e</w:t>
      </w:r>
      <w:r w:rsidR="000F6901" w:rsidRPr="00D76015">
        <w:rPr>
          <w:rFonts w:ascii="Bookman Old Style" w:hAnsi="Bookman Old Style"/>
        </w:rPr>
        <w:t xml:space="preserve"> prévoit que la tentative est punie de la même peine que l’infraction consommée.</w:t>
      </w:r>
    </w:p>
    <w:p w:rsidR="009F4AE3" w:rsidRPr="00D76015" w:rsidRDefault="00EF7704" w:rsidP="00452BED">
      <w:pPr>
        <w:spacing w:line="360" w:lineRule="auto"/>
        <w:ind w:firstLine="1440"/>
        <w:jc w:val="both"/>
        <w:rPr>
          <w:rFonts w:ascii="Bookman Old Style" w:hAnsi="Bookman Old Style"/>
        </w:rPr>
      </w:pPr>
      <w:r w:rsidRPr="00D76015">
        <w:rPr>
          <w:rFonts w:ascii="Bookman Old Style" w:hAnsi="Bookman Old Style"/>
        </w:rPr>
        <w:t xml:space="preserve">Comme nous venons de </w:t>
      </w:r>
      <w:r w:rsidR="00E34DD4" w:rsidRPr="00D76015">
        <w:rPr>
          <w:rFonts w:ascii="Bookman Old Style" w:hAnsi="Bookman Old Style"/>
        </w:rPr>
        <w:t xml:space="preserve">le </w:t>
      </w:r>
      <w:r w:rsidRPr="00D76015">
        <w:rPr>
          <w:rFonts w:ascii="Bookman Old Style" w:hAnsi="Bookman Old Style"/>
        </w:rPr>
        <w:t>dire précédemment</w:t>
      </w:r>
      <w:r w:rsidR="001C3BE8" w:rsidRPr="00D76015">
        <w:rPr>
          <w:rFonts w:ascii="Bookman Old Style" w:hAnsi="Bookman Old Style"/>
        </w:rPr>
        <w:t>,</w:t>
      </w:r>
      <w:r w:rsidRPr="00D76015">
        <w:rPr>
          <w:rFonts w:ascii="Bookman Old Style" w:hAnsi="Bookman Old Style"/>
        </w:rPr>
        <w:t xml:space="preserve"> la tentative se présente selon l’esprit de la loi sous deux formes différentes ; elle peut être inachevée ou achevée.</w:t>
      </w:r>
      <w:r w:rsidR="00A35FB0" w:rsidRPr="00D76015">
        <w:rPr>
          <w:rFonts w:ascii="Bookman Old Style" w:hAnsi="Bookman Old Style"/>
        </w:rPr>
        <w:t xml:space="preserve"> </w:t>
      </w:r>
      <w:r w:rsidR="006E3253" w:rsidRPr="00D76015">
        <w:rPr>
          <w:rFonts w:ascii="Bookman Old Style" w:hAnsi="Bookman Old Style"/>
        </w:rPr>
        <w:t>Elle est inachevée lorsque l’agent n’a pu mener à leur fin les actes qu’il a entrepris ; voulant tuer, il est empêché de tirer sur sa victime, parce que son arme est relevée par un tiers.</w:t>
      </w:r>
      <w:r w:rsidR="00A35FB0" w:rsidRPr="00D76015">
        <w:rPr>
          <w:rFonts w:ascii="Bookman Old Style" w:hAnsi="Bookman Old Style"/>
        </w:rPr>
        <w:t xml:space="preserve"> </w:t>
      </w:r>
      <w:r w:rsidR="006E3253" w:rsidRPr="00D76015">
        <w:rPr>
          <w:rFonts w:ascii="Bookman Old Style" w:hAnsi="Bookman Old Style"/>
        </w:rPr>
        <w:t xml:space="preserve">Dans ce cas là nous dirons que l’auteur est interrompu ou suspendu par une cause extérieure </w:t>
      </w:r>
      <w:r w:rsidR="00A35FB0" w:rsidRPr="00D76015">
        <w:rPr>
          <w:rFonts w:ascii="Bookman Old Style" w:hAnsi="Bookman Old Style"/>
        </w:rPr>
        <w:t>à</w:t>
      </w:r>
      <w:r w:rsidR="006E3253" w:rsidRPr="00D76015">
        <w:rPr>
          <w:rFonts w:ascii="Bookman Old Style" w:hAnsi="Bookman Old Style"/>
        </w:rPr>
        <w:t xml:space="preserve"> sa volonté. La tentative est achevée quand l’exécution</w:t>
      </w:r>
      <w:r w:rsidR="005446F2" w:rsidRPr="00D76015">
        <w:rPr>
          <w:rFonts w:ascii="Bookman Old Style" w:hAnsi="Bookman Old Style"/>
        </w:rPr>
        <w:t xml:space="preserve"> étant complète, le résultat voulu </w:t>
      </w:r>
      <w:r w:rsidR="0032188F" w:rsidRPr="00D76015">
        <w:rPr>
          <w:rFonts w:ascii="Bookman Old Style" w:hAnsi="Bookman Old Style"/>
        </w:rPr>
        <w:t xml:space="preserve">n’a pas cependant été atteint : Ainsi le meurtrier a tiré, mais sont coup a </w:t>
      </w:r>
      <w:r w:rsidR="005C569B" w:rsidRPr="00D76015">
        <w:rPr>
          <w:rFonts w:ascii="Bookman Old Style" w:hAnsi="Bookman Old Style"/>
        </w:rPr>
        <w:t>dévié</w:t>
      </w:r>
      <w:r w:rsidR="0032188F" w:rsidRPr="00D76015">
        <w:rPr>
          <w:rFonts w:ascii="Bookman Old Style" w:hAnsi="Bookman Old Style"/>
        </w:rPr>
        <w:t>. Dans le premier cas, l’infraction est tentée ; elle est manquée dans le second.</w:t>
      </w:r>
      <w:r w:rsidR="009F4AE3" w:rsidRPr="00D76015">
        <w:rPr>
          <w:rStyle w:val="Appelnotedebasdep"/>
          <w:rFonts w:ascii="Bookman Old Style" w:hAnsi="Bookman Old Style"/>
        </w:rPr>
        <w:footnoteReference w:id="19"/>
      </w:r>
      <w:r w:rsidR="00EF3B9D" w:rsidRPr="00D76015">
        <w:rPr>
          <w:rFonts w:ascii="Bookman Old Style" w:hAnsi="Bookman Old Style"/>
        </w:rPr>
        <w:t>.</w:t>
      </w:r>
      <w:r w:rsidR="009F4AE3" w:rsidRPr="00D76015">
        <w:rPr>
          <w:rFonts w:ascii="Bookman Old Style" w:hAnsi="Bookman Old Style"/>
        </w:rPr>
        <w:t xml:space="preserve"> </w:t>
      </w:r>
      <w:r w:rsidR="00EF3B9D" w:rsidRPr="00D76015">
        <w:rPr>
          <w:rFonts w:ascii="Bookman Old Style" w:hAnsi="Bookman Old Style"/>
        </w:rPr>
        <w:t xml:space="preserve">Ainsi, </w:t>
      </w:r>
      <w:r w:rsidR="001C3BE8" w:rsidRPr="00D76015">
        <w:rPr>
          <w:rFonts w:ascii="Bookman Old Style" w:hAnsi="Bookman Old Style"/>
        </w:rPr>
        <w:t xml:space="preserve">Garraud </w:t>
      </w:r>
      <w:r w:rsidR="00EF3B9D" w:rsidRPr="00D76015">
        <w:rPr>
          <w:rFonts w:ascii="Bookman Old Style" w:hAnsi="Bookman Old Style"/>
        </w:rPr>
        <w:t>distingue la</w:t>
      </w:r>
      <w:r w:rsidR="009F4AE3" w:rsidRPr="00D76015">
        <w:rPr>
          <w:rFonts w:ascii="Bookman Old Style" w:hAnsi="Bookman Old Style"/>
        </w:rPr>
        <w:t xml:space="preserve"> tentative simple ou délit tenté, quand l’infraction est imparfaite au point de vue de son exécution </w:t>
      </w:r>
      <w:r w:rsidR="00EF3B9D" w:rsidRPr="00D76015">
        <w:rPr>
          <w:rFonts w:ascii="Bookman Old Style" w:hAnsi="Bookman Old Style"/>
        </w:rPr>
        <w:lastRenderedPageBreak/>
        <w:t>de la</w:t>
      </w:r>
      <w:r w:rsidR="00314EFE" w:rsidRPr="00D76015">
        <w:rPr>
          <w:rFonts w:ascii="Bookman Old Style" w:hAnsi="Bookman Old Style"/>
        </w:rPr>
        <w:t xml:space="preserve"> tentative complète ou délit manqué</w:t>
      </w:r>
      <w:r w:rsidR="00EF3B9D" w:rsidRPr="00D76015">
        <w:rPr>
          <w:rFonts w:ascii="Bookman Old Style" w:hAnsi="Bookman Old Style"/>
        </w:rPr>
        <w:t>,</w:t>
      </w:r>
      <w:r w:rsidR="00314EFE" w:rsidRPr="00D76015">
        <w:rPr>
          <w:rFonts w:ascii="Bookman Old Style" w:hAnsi="Bookman Old Style"/>
        </w:rPr>
        <w:t xml:space="preserve"> c’est-à-dire quand elle est imparfaite au point de vue de son résultat.</w:t>
      </w:r>
      <w:r w:rsidR="00907F20" w:rsidRPr="00D76015">
        <w:rPr>
          <w:rStyle w:val="Appelnotedebasdep"/>
          <w:rFonts w:ascii="Bookman Old Style" w:hAnsi="Bookman Old Style"/>
        </w:rPr>
        <w:footnoteReference w:id="20"/>
      </w:r>
    </w:p>
    <w:p w:rsidR="00F37E71" w:rsidRPr="00D76015" w:rsidRDefault="00F37E71" w:rsidP="00F37E71">
      <w:pPr>
        <w:spacing w:line="360" w:lineRule="auto"/>
        <w:jc w:val="both"/>
        <w:rPr>
          <w:rFonts w:ascii="Bookman Old Style" w:hAnsi="Bookman Old Style"/>
          <w:b/>
          <w:i/>
        </w:rPr>
      </w:pPr>
    </w:p>
    <w:p w:rsidR="00907F20" w:rsidRPr="00D76015" w:rsidRDefault="00907F20" w:rsidP="00F37E71">
      <w:pPr>
        <w:spacing w:line="600" w:lineRule="auto"/>
        <w:jc w:val="both"/>
        <w:rPr>
          <w:rFonts w:ascii="Bookman Old Style" w:hAnsi="Bookman Old Style"/>
          <w:b/>
          <w:i/>
        </w:rPr>
      </w:pPr>
      <w:r w:rsidRPr="00D76015">
        <w:rPr>
          <w:rFonts w:ascii="Bookman Old Style" w:hAnsi="Bookman Old Style"/>
          <w:b/>
          <w:i/>
        </w:rPr>
        <w:t>B. L’infraction manquée ou Délit infructueux</w:t>
      </w:r>
    </w:p>
    <w:p w:rsidR="00907F20" w:rsidRPr="00D76015" w:rsidRDefault="001C3BE8" w:rsidP="00452BED">
      <w:pPr>
        <w:spacing w:line="360" w:lineRule="auto"/>
        <w:ind w:firstLine="1440"/>
        <w:jc w:val="both"/>
        <w:rPr>
          <w:rFonts w:ascii="Bookman Old Style" w:hAnsi="Bookman Old Style"/>
        </w:rPr>
      </w:pPr>
      <w:r w:rsidRPr="00D76015">
        <w:rPr>
          <w:rFonts w:ascii="Bookman Old Style" w:hAnsi="Bookman Old Style"/>
        </w:rPr>
        <w:t>Garraud</w:t>
      </w:r>
      <w:r w:rsidR="00907F20" w:rsidRPr="00D76015">
        <w:rPr>
          <w:rFonts w:ascii="Bookman Old Style" w:hAnsi="Bookman Old Style"/>
        </w:rPr>
        <w:t xml:space="preserve"> dit que l’infraction manquée est une tentative infructueuse parce que l’agent a accompli tous les actes d’exécution sans parvenir au succès final, </w:t>
      </w:r>
      <w:r w:rsidR="002D3B89" w:rsidRPr="00D76015">
        <w:rPr>
          <w:rFonts w:ascii="Bookman Old Style" w:hAnsi="Bookman Old Style"/>
        </w:rPr>
        <w:t>au résultat escompté</w:t>
      </w:r>
      <w:r w:rsidR="00EE6C98" w:rsidRPr="00D76015">
        <w:rPr>
          <w:rStyle w:val="Appelnotedebasdep"/>
          <w:rFonts w:ascii="Bookman Old Style" w:hAnsi="Bookman Old Style"/>
        </w:rPr>
        <w:footnoteReference w:id="21"/>
      </w:r>
      <w:r w:rsidR="002D3B89" w:rsidRPr="00D76015">
        <w:rPr>
          <w:rFonts w:ascii="Bookman Old Style" w:hAnsi="Bookman Old Style"/>
        </w:rPr>
        <w:t>.</w:t>
      </w:r>
    </w:p>
    <w:p w:rsidR="002D3B89" w:rsidRPr="00D76015" w:rsidRDefault="002D3B89" w:rsidP="00452BED">
      <w:pPr>
        <w:spacing w:line="360" w:lineRule="auto"/>
        <w:ind w:firstLine="1440"/>
        <w:jc w:val="both"/>
        <w:rPr>
          <w:rFonts w:ascii="Bookman Old Style" w:hAnsi="Bookman Old Style"/>
        </w:rPr>
      </w:pPr>
      <w:r w:rsidRPr="00D76015">
        <w:rPr>
          <w:rFonts w:ascii="Bookman Old Style" w:hAnsi="Bookman Old Style"/>
        </w:rPr>
        <w:t>Il ajoute en disant que la tentative infructueuse recouvre deux hypothèses : l’infraction manquée et l’infraction impossible.</w:t>
      </w:r>
    </w:p>
    <w:p w:rsidR="002D3B89" w:rsidRPr="00D76015" w:rsidRDefault="002D3B89" w:rsidP="00452BED">
      <w:pPr>
        <w:spacing w:line="360" w:lineRule="auto"/>
        <w:ind w:firstLine="1440"/>
        <w:jc w:val="both"/>
        <w:rPr>
          <w:rFonts w:ascii="Bookman Old Style" w:hAnsi="Bookman Old Style"/>
        </w:rPr>
      </w:pPr>
      <w:r w:rsidRPr="00D76015">
        <w:rPr>
          <w:rFonts w:ascii="Bookman Old Style" w:hAnsi="Bookman Old Style"/>
        </w:rPr>
        <w:t xml:space="preserve">L’hypothèse de la tentative manquée est prévue par l’article 4 du code pénal congolais qui prévoit ce qui suit : </w:t>
      </w:r>
      <w:r w:rsidR="00EE6C98" w:rsidRPr="00D76015">
        <w:rPr>
          <w:rFonts w:ascii="Bookman Old Style" w:hAnsi="Bookman Old Style"/>
        </w:rPr>
        <w:t>« </w:t>
      </w:r>
      <w:r w:rsidRPr="00D76015">
        <w:rPr>
          <w:rFonts w:ascii="Bookman Old Style" w:hAnsi="Bookman Old Style"/>
        </w:rPr>
        <w:t xml:space="preserve">il ya tentative punissable lorsque la résolution de commettre l’infraction a été manifestée par des actes extérieurs qui forment </w:t>
      </w:r>
      <w:r w:rsidR="001D3AFA" w:rsidRPr="00D76015">
        <w:rPr>
          <w:rFonts w:ascii="Bookman Old Style" w:hAnsi="Bookman Old Style"/>
        </w:rPr>
        <w:t>un commencement d’exécution de cette infraction et qui m’ont manqué leur effet que par des circonstances de la volonté de l’auteur</w:t>
      </w:r>
      <w:r w:rsidR="00EE6C98" w:rsidRPr="00D76015">
        <w:rPr>
          <w:rFonts w:ascii="Bookman Old Style" w:hAnsi="Bookman Old Style"/>
        </w:rPr>
        <w:t> »</w:t>
      </w:r>
      <w:r w:rsidR="001D3AFA" w:rsidRPr="00D76015">
        <w:rPr>
          <w:rFonts w:ascii="Bookman Old Style" w:hAnsi="Bookman Old Style"/>
        </w:rPr>
        <w:t>.</w:t>
      </w:r>
    </w:p>
    <w:p w:rsidR="00707C4F" w:rsidRPr="00D76015" w:rsidRDefault="001D3AFA" w:rsidP="00452BED">
      <w:pPr>
        <w:spacing w:line="360" w:lineRule="auto"/>
        <w:ind w:firstLine="1440"/>
        <w:jc w:val="both"/>
        <w:rPr>
          <w:rFonts w:ascii="Bookman Old Style" w:hAnsi="Bookman Old Style"/>
        </w:rPr>
      </w:pPr>
      <w:r w:rsidRPr="00D76015">
        <w:rPr>
          <w:rFonts w:ascii="Bookman Old Style" w:hAnsi="Bookman Old Style"/>
        </w:rPr>
        <w:t>L’infraction manquée diffère de l’infraction tentée ou suspendue en ce sens que les actes extérieurs n’ont pas été interrompus. Tous les actes incriminés par la loi ont été complètement exécutés, cependant, le résultat n’a pas été atteint par suite d’une circonstance fortuite.</w:t>
      </w:r>
      <w:r w:rsidR="00EE6C98" w:rsidRPr="00D76015">
        <w:rPr>
          <w:rFonts w:ascii="Bookman Old Style" w:hAnsi="Bookman Old Style"/>
        </w:rPr>
        <w:t xml:space="preserve"> P</w:t>
      </w:r>
      <w:r w:rsidR="00BC2F94" w:rsidRPr="00D76015">
        <w:rPr>
          <w:rFonts w:ascii="Bookman Old Style" w:hAnsi="Bookman Old Style"/>
        </w:rPr>
        <w:t xml:space="preserve">ar exemple le </w:t>
      </w:r>
      <w:r w:rsidR="00707C4F" w:rsidRPr="00D76015">
        <w:rPr>
          <w:rFonts w:ascii="Bookman Old Style" w:hAnsi="Bookman Old Style"/>
        </w:rPr>
        <w:t>meurtrier</w:t>
      </w:r>
      <w:r w:rsidR="00BC2F94" w:rsidRPr="00D76015">
        <w:rPr>
          <w:rFonts w:ascii="Bookman Old Style" w:hAnsi="Bookman Old Style"/>
        </w:rPr>
        <w:t xml:space="preserve"> a tiré mais son coup a </w:t>
      </w:r>
      <w:r w:rsidR="00707C4F" w:rsidRPr="00D76015">
        <w:rPr>
          <w:rFonts w:ascii="Bookman Old Style" w:hAnsi="Bookman Old Style"/>
        </w:rPr>
        <w:t>dévié</w:t>
      </w:r>
      <w:r w:rsidR="00BC2F94" w:rsidRPr="00D76015">
        <w:rPr>
          <w:rFonts w:ascii="Bookman Old Style" w:hAnsi="Bookman Old Style"/>
        </w:rPr>
        <w:t>.</w:t>
      </w:r>
      <w:r w:rsidR="00EE6C98" w:rsidRPr="00D76015">
        <w:rPr>
          <w:rFonts w:ascii="Bookman Old Style" w:hAnsi="Bookman Old Style"/>
        </w:rPr>
        <w:t xml:space="preserve"> L</w:t>
      </w:r>
      <w:r w:rsidR="00707C4F" w:rsidRPr="00D76015">
        <w:rPr>
          <w:rFonts w:ascii="Bookman Old Style" w:hAnsi="Bookman Old Style"/>
        </w:rPr>
        <w:t>’infraction manquée n’est concevable que pour les infractions requérant pour leur consommation un résultat déterminé. Elle est donc excl</w:t>
      </w:r>
      <w:r w:rsidR="001C3BE8" w:rsidRPr="00D76015">
        <w:rPr>
          <w:rFonts w:ascii="Bookman Old Style" w:hAnsi="Bookman Old Style"/>
        </w:rPr>
        <w:t>ue en cas d’infraction formelle</w:t>
      </w:r>
      <w:r w:rsidR="00295972" w:rsidRPr="00D76015">
        <w:rPr>
          <w:rStyle w:val="Appelnotedebasdep"/>
          <w:rFonts w:ascii="Bookman Old Style" w:hAnsi="Bookman Old Style"/>
        </w:rPr>
        <w:footnoteReference w:id="22"/>
      </w:r>
      <w:r w:rsidR="001C3BE8" w:rsidRPr="00D76015">
        <w:rPr>
          <w:rFonts w:ascii="Bookman Old Style" w:hAnsi="Bookman Old Style"/>
        </w:rPr>
        <w:t>.</w:t>
      </w:r>
    </w:p>
    <w:p w:rsidR="005400A3" w:rsidRPr="00D76015" w:rsidRDefault="005400A3" w:rsidP="00452BED">
      <w:pPr>
        <w:spacing w:line="360" w:lineRule="auto"/>
        <w:ind w:firstLine="1440"/>
        <w:jc w:val="both"/>
        <w:rPr>
          <w:rFonts w:ascii="Bookman Old Style" w:hAnsi="Bookman Old Style"/>
        </w:rPr>
      </w:pPr>
      <w:r w:rsidRPr="00D76015">
        <w:rPr>
          <w:rFonts w:ascii="Bookman Old Style" w:hAnsi="Bookman Old Style"/>
        </w:rPr>
        <w:t>Le délit manqué remplit deux conditions :</w:t>
      </w:r>
    </w:p>
    <w:p w:rsidR="005400A3" w:rsidRPr="00D76015" w:rsidRDefault="005400A3" w:rsidP="0084485F">
      <w:pPr>
        <w:numPr>
          <w:ilvl w:val="0"/>
          <w:numId w:val="1"/>
        </w:numPr>
        <w:spacing w:line="360" w:lineRule="auto"/>
        <w:ind w:firstLine="426"/>
        <w:jc w:val="both"/>
        <w:rPr>
          <w:rFonts w:ascii="Bookman Old Style" w:hAnsi="Bookman Old Style"/>
        </w:rPr>
      </w:pPr>
      <w:r w:rsidRPr="00D76015">
        <w:rPr>
          <w:rFonts w:ascii="Bookman Old Style" w:hAnsi="Bookman Old Style"/>
        </w:rPr>
        <w:t>L’accomplissement de tous les actes d’exécution et</w:t>
      </w:r>
    </w:p>
    <w:p w:rsidR="005400A3" w:rsidRPr="00D76015" w:rsidRDefault="005400A3" w:rsidP="0084485F">
      <w:pPr>
        <w:numPr>
          <w:ilvl w:val="0"/>
          <w:numId w:val="1"/>
        </w:numPr>
        <w:spacing w:line="360" w:lineRule="auto"/>
        <w:ind w:firstLine="426"/>
        <w:jc w:val="both"/>
        <w:rPr>
          <w:rFonts w:ascii="Bookman Old Style" w:hAnsi="Bookman Old Style"/>
        </w:rPr>
      </w:pPr>
      <w:r w:rsidRPr="00D76015">
        <w:rPr>
          <w:rFonts w:ascii="Bookman Old Style" w:hAnsi="Bookman Old Style"/>
        </w:rPr>
        <w:t>L’échec de ces actes, non imputable à l’agent</w:t>
      </w:r>
    </w:p>
    <w:p w:rsidR="001736AF" w:rsidRPr="00D76015" w:rsidRDefault="005400A3" w:rsidP="00452BED">
      <w:pPr>
        <w:spacing w:line="360" w:lineRule="auto"/>
        <w:ind w:firstLine="1440"/>
        <w:jc w:val="both"/>
        <w:rPr>
          <w:rFonts w:ascii="Bookman Old Style" w:hAnsi="Bookman Old Style"/>
        </w:rPr>
      </w:pPr>
      <w:r w:rsidRPr="00D76015">
        <w:rPr>
          <w:rFonts w:ascii="Bookman Old Style" w:hAnsi="Bookman Old Style"/>
        </w:rPr>
        <w:t xml:space="preserve">L’action </w:t>
      </w:r>
      <w:r w:rsidR="00295972" w:rsidRPr="00D76015">
        <w:rPr>
          <w:rFonts w:ascii="Bookman Old Style" w:hAnsi="Bookman Old Style"/>
        </w:rPr>
        <w:t>s’</w:t>
      </w:r>
      <w:r w:rsidRPr="00D76015">
        <w:rPr>
          <w:rFonts w:ascii="Bookman Old Style" w:hAnsi="Bookman Old Style"/>
        </w:rPr>
        <w:t>est déroulée dans sa totalité mais le résultat recherché par l’auteur n’a pas pu être atteint.</w:t>
      </w:r>
      <w:r w:rsidR="00295972" w:rsidRPr="00D76015">
        <w:rPr>
          <w:rFonts w:ascii="Bookman Old Style" w:hAnsi="Bookman Old Style"/>
        </w:rPr>
        <w:t xml:space="preserve"> </w:t>
      </w:r>
      <w:r w:rsidRPr="00D76015">
        <w:rPr>
          <w:rFonts w:ascii="Bookman Old Style" w:hAnsi="Bookman Old Style"/>
        </w:rPr>
        <w:t xml:space="preserve">On considère dans ce cas </w:t>
      </w:r>
      <w:r w:rsidR="00692C6C" w:rsidRPr="00D76015">
        <w:rPr>
          <w:rFonts w:ascii="Bookman Old Style" w:hAnsi="Bookman Old Style"/>
        </w:rPr>
        <w:t xml:space="preserve">que la tentative est punissable car l’échec ne peut pas être assimilé à une cause de désistement volontaire ; l’agent a manifesté sont hostilité aux valeurs de la </w:t>
      </w:r>
      <w:r w:rsidR="00692C6C" w:rsidRPr="00D76015">
        <w:rPr>
          <w:rFonts w:ascii="Bookman Old Style" w:hAnsi="Bookman Old Style"/>
        </w:rPr>
        <w:lastRenderedPageBreak/>
        <w:t>société.</w:t>
      </w:r>
      <w:r w:rsidR="00E36A78" w:rsidRPr="00D76015">
        <w:rPr>
          <w:rStyle w:val="Appelnotedebasdep"/>
          <w:rFonts w:ascii="Bookman Old Style" w:hAnsi="Bookman Old Style"/>
        </w:rPr>
        <w:footnoteReference w:id="23"/>
      </w:r>
      <w:r w:rsidR="004313D1" w:rsidRPr="00D76015">
        <w:rPr>
          <w:rFonts w:ascii="Bookman Old Style" w:hAnsi="Bookman Old Style"/>
        </w:rPr>
        <w:t xml:space="preserve"> </w:t>
      </w:r>
      <w:r w:rsidR="00295972" w:rsidRPr="00D76015">
        <w:rPr>
          <w:rFonts w:ascii="Bookman Old Style" w:hAnsi="Bookman Old Style"/>
        </w:rPr>
        <w:t>Ainsi il</w:t>
      </w:r>
      <w:r w:rsidR="00DD4704" w:rsidRPr="00D76015">
        <w:rPr>
          <w:rFonts w:ascii="Bookman Old Style" w:hAnsi="Bookman Old Style"/>
        </w:rPr>
        <w:t xml:space="preserve"> ya délit manqué dans le cas d’un meurtrier </w:t>
      </w:r>
      <w:r w:rsidR="0077788F" w:rsidRPr="00D76015">
        <w:rPr>
          <w:rFonts w:ascii="Bookman Old Style" w:hAnsi="Bookman Old Style"/>
        </w:rPr>
        <w:t xml:space="preserve"> maladroit qui manque sa victime ou quoique mortellement blessée, la victime est sauvée par la médecine</w:t>
      </w:r>
      <w:r w:rsidR="001736AF" w:rsidRPr="00D76015">
        <w:rPr>
          <w:rStyle w:val="Appelnotedebasdep"/>
          <w:rFonts w:ascii="Bookman Old Style" w:hAnsi="Bookman Old Style"/>
        </w:rPr>
        <w:footnoteReference w:id="24"/>
      </w:r>
      <w:r w:rsidR="0077788F" w:rsidRPr="00D76015">
        <w:rPr>
          <w:rFonts w:ascii="Bookman Old Style" w:hAnsi="Bookman Old Style"/>
        </w:rPr>
        <w:t>.</w:t>
      </w:r>
      <w:r w:rsidR="00295972" w:rsidRPr="00D76015">
        <w:rPr>
          <w:rFonts w:ascii="Bookman Old Style" w:hAnsi="Bookman Old Style"/>
        </w:rPr>
        <w:t xml:space="preserve"> </w:t>
      </w:r>
    </w:p>
    <w:p w:rsidR="00A824AF" w:rsidRPr="00D76015" w:rsidRDefault="00A824AF" w:rsidP="00452BED">
      <w:pPr>
        <w:spacing w:line="360" w:lineRule="auto"/>
        <w:ind w:firstLine="1440"/>
        <w:jc w:val="both"/>
        <w:rPr>
          <w:rFonts w:ascii="Bookman Old Style" w:hAnsi="Bookman Old Style"/>
        </w:rPr>
      </w:pPr>
      <w:r w:rsidRPr="00D76015">
        <w:rPr>
          <w:rFonts w:ascii="Bookman Old Style" w:hAnsi="Bookman Old Style"/>
        </w:rPr>
        <w:t>Il se sera puni pour empois</w:t>
      </w:r>
      <w:r w:rsidR="0077788F" w:rsidRPr="00D76015">
        <w:rPr>
          <w:rFonts w:ascii="Bookman Old Style" w:hAnsi="Bookman Old Style"/>
        </w:rPr>
        <w:t>onnement si après avoir administré du poison à sa victime, lui fait un contre poison qui la sauve.</w:t>
      </w:r>
      <w:r w:rsidRPr="00D76015">
        <w:rPr>
          <w:rFonts w:ascii="Bookman Old Style" w:hAnsi="Bookman Old Style"/>
        </w:rPr>
        <w:t xml:space="preserve"> Il sera puni car l’infraction d’empoisonnement est consommée lorsqu’on administre volontairement des substances qui peuvent donner la mort ou des substances qui, sans être de nature à donner la mort, peuvent, cependant, gravement altérer la santé. </w:t>
      </w:r>
    </w:p>
    <w:p w:rsidR="00A824AF" w:rsidRPr="00D76015" w:rsidRDefault="00A824AF" w:rsidP="00452BED">
      <w:pPr>
        <w:spacing w:line="360" w:lineRule="auto"/>
        <w:ind w:firstLine="1440"/>
        <w:jc w:val="both"/>
        <w:rPr>
          <w:rFonts w:ascii="Bookman Old Style" w:hAnsi="Bookman Old Style"/>
        </w:rPr>
      </w:pPr>
      <w:r w:rsidRPr="00D76015">
        <w:rPr>
          <w:rFonts w:ascii="Bookman Old Style" w:hAnsi="Bookman Old Style"/>
        </w:rPr>
        <w:t>Le fait d’administrer du contre poison à sa victime n’est qu’un repentir actif et en principe, le repentir laisse subsister de façon entière la responsabilité pénale du délinquant.</w:t>
      </w:r>
      <w:r w:rsidR="0077788F" w:rsidRPr="00D76015">
        <w:rPr>
          <w:rFonts w:ascii="Bookman Old Style" w:hAnsi="Bookman Old Style"/>
        </w:rPr>
        <w:t xml:space="preserve"> </w:t>
      </w:r>
    </w:p>
    <w:p w:rsidR="00A824AF" w:rsidRPr="00D76015" w:rsidRDefault="00A824AF" w:rsidP="00452BED">
      <w:pPr>
        <w:spacing w:line="360" w:lineRule="auto"/>
        <w:ind w:firstLine="1440"/>
        <w:jc w:val="both"/>
        <w:rPr>
          <w:rFonts w:ascii="Bookman Old Style" w:hAnsi="Bookman Old Style"/>
        </w:rPr>
      </w:pPr>
      <w:r w:rsidRPr="00D76015">
        <w:rPr>
          <w:rFonts w:ascii="Bookman Old Style" w:hAnsi="Bookman Old Style"/>
        </w:rPr>
        <w:t>Ce n’est que lorsque l’infraction a débuté dans son exécution qu’il est utile de s’interroger sur la question du désistement, c’est-à-dire avant que l’infraction soit consommée.</w:t>
      </w:r>
    </w:p>
    <w:p w:rsidR="0077788F" w:rsidRPr="00D76015" w:rsidRDefault="00BB380E" w:rsidP="00452BED">
      <w:pPr>
        <w:spacing w:line="360" w:lineRule="auto"/>
        <w:ind w:firstLine="1440"/>
        <w:jc w:val="both"/>
        <w:rPr>
          <w:rFonts w:ascii="Bookman Old Style" w:hAnsi="Bookman Old Style"/>
        </w:rPr>
      </w:pPr>
      <w:r w:rsidRPr="00D76015">
        <w:rPr>
          <w:rFonts w:ascii="Bookman Old Style" w:hAnsi="Bookman Old Style"/>
        </w:rPr>
        <w:t>Rappelons ici que</w:t>
      </w:r>
      <w:r w:rsidR="00847883" w:rsidRPr="00D76015">
        <w:rPr>
          <w:rFonts w:ascii="Bookman Old Style" w:hAnsi="Bookman Old Style"/>
        </w:rPr>
        <w:t xml:space="preserve"> l’</w:t>
      </w:r>
      <w:r w:rsidR="009F5181" w:rsidRPr="00D76015">
        <w:rPr>
          <w:rFonts w:ascii="Bookman Old Style" w:hAnsi="Bookman Old Style"/>
        </w:rPr>
        <w:t> « </w:t>
      </w:r>
      <w:r w:rsidR="00847883" w:rsidRPr="00D76015">
        <w:rPr>
          <w:rFonts w:ascii="Bookman Old Style" w:hAnsi="Bookman Old Style"/>
          <w:i/>
        </w:rPr>
        <w:t>error perso</w:t>
      </w:r>
      <w:r w:rsidR="0077788F" w:rsidRPr="00D76015">
        <w:rPr>
          <w:rFonts w:ascii="Bookman Old Style" w:hAnsi="Bookman Old Style"/>
          <w:i/>
        </w:rPr>
        <w:t>na</w:t>
      </w:r>
      <w:r w:rsidR="00D50135" w:rsidRPr="00D76015">
        <w:rPr>
          <w:rFonts w:ascii="Bookman Old Style" w:hAnsi="Bookman Old Style"/>
          <w:i/>
        </w:rPr>
        <w:t>e</w:t>
      </w:r>
      <w:r w:rsidR="009F5181" w:rsidRPr="00D76015">
        <w:rPr>
          <w:rFonts w:ascii="Bookman Old Style" w:hAnsi="Bookman Old Style"/>
          <w:i/>
        </w:rPr>
        <w:t> »</w:t>
      </w:r>
      <w:r w:rsidR="0077788F" w:rsidRPr="00D76015">
        <w:rPr>
          <w:rFonts w:ascii="Bookman Old Style" w:hAnsi="Bookman Old Style"/>
          <w:i/>
        </w:rPr>
        <w:t xml:space="preserve"> </w:t>
      </w:r>
      <w:r w:rsidR="0077788F" w:rsidRPr="00D76015">
        <w:rPr>
          <w:rFonts w:ascii="Bookman Old Style" w:hAnsi="Bookman Old Style"/>
        </w:rPr>
        <w:t>ne constitue pas un délit manqué</w:t>
      </w:r>
      <w:r w:rsidR="0066147E" w:rsidRPr="00D76015">
        <w:rPr>
          <w:rStyle w:val="Appelnotedebasdep"/>
          <w:rFonts w:ascii="Bookman Old Style" w:hAnsi="Bookman Old Style"/>
        </w:rPr>
        <w:footnoteReference w:id="25"/>
      </w:r>
      <w:r w:rsidR="0077788F" w:rsidRPr="00D76015">
        <w:rPr>
          <w:rFonts w:ascii="Bookman Old Style" w:hAnsi="Bookman Old Style"/>
        </w:rPr>
        <w:t>.</w:t>
      </w:r>
      <w:r w:rsidR="00847883" w:rsidRPr="00D76015">
        <w:rPr>
          <w:rFonts w:ascii="Bookman Old Style" w:hAnsi="Bookman Old Style"/>
        </w:rPr>
        <w:t xml:space="preserve"> Si l’auteur, voulant atteindre x, il atteint y qu’il prenait pour x, le meurtre sera consommée</w:t>
      </w:r>
      <w:r w:rsidR="0012053B" w:rsidRPr="00D76015">
        <w:rPr>
          <w:rStyle w:val="Appelnotedebasdep"/>
          <w:rFonts w:ascii="Bookman Old Style" w:hAnsi="Bookman Old Style"/>
        </w:rPr>
        <w:footnoteReference w:id="26"/>
      </w:r>
      <w:r w:rsidR="0012053B" w:rsidRPr="00D76015">
        <w:rPr>
          <w:rFonts w:ascii="Bookman Old Style" w:hAnsi="Bookman Old Style"/>
        </w:rPr>
        <w:t>.</w:t>
      </w:r>
    </w:p>
    <w:p w:rsidR="0012053B" w:rsidRPr="00D76015" w:rsidRDefault="0012053B" w:rsidP="00452BED">
      <w:pPr>
        <w:spacing w:line="360" w:lineRule="auto"/>
        <w:ind w:firstLine="1440"/>
        <w:jc w:val="both"/>
        <w:rPr>
          <w:rFonts w:ascii="Bookman Old Style" w:hAnsi="Bookman Old Style"/>
        </w:rPr>
      </w:pPr>
      <w:r w:rsidRPr="00D76015">
        <w:rPr>
          <w:rFonts w:ascii="Bookman Old Style" w:hAnsi="Bookman Old Style"/>
        </w:rPr>
        <w:t xml:space="preserve">Dans l’hypothèse de </w:t>
      </w:r>
      <w:r w:rsidRPr="00D76015">
        <w:rPr>
          <w:rFonts w:ascii="Bookman Old Style" w:hAnsi="Bookman Old Style"/>
          <w:i/>
        </w:rPr>
        <w:t>« l’aberratio ictus »</w:t>
      </w:r>
      <w:r w:rsidRPr="00D76015">
        <w:rPr>
          <w:rFonts w:ascii="Bookman Old Style" w:hAnsi="Bookman Old Style"/>
        </w:rPr>
        <w:t xml:space="preserve"> l’aut</w:t>
      </w:r>
      <w:r w:rsidR="00CF14CC" w:rsidRPr="00D76015">
        <w:rPr>
          <w:rFonts w:ascii="Bookman Old Style" w:hAnsi="Bookman Old Style"/>
        </w:rPr>
        <w:t>eur rate sa cible par maladre</w:t>
      </w:r>
      <w:r w:rsidRPr="00D76015">
        <w:rPr>
          <w:rFonts w:ascii="Bookman Old Style" w:hAnsi="Bookman Old Style"/>
        </w:rPr>
        <w:t>sse et atteint une autre personne qui meurt par exemple, ce n’est pas non plus une infraction manquée</w:t>
      </w:r>
      <w:r w:rsidR="00CF14CC" w:rsidRPr="00D76015">
        <w:rPr>
          <w:rStyle w:val="Appelnotedebasdep"/>
          <w:rFonts w:ascii="Bookman Old Style" w:hAnsi="Bookman Old Style"/>
        </w:rPr>
        <w:footnoteReference w:id="27"/>
      </w:r>
    </w:p>
    <w:p w:rsidR="0077788F" w:rsidRPr="00D76015" w:rsidRDefault="0077788F" w:rsidP="00452BED">
      <w:pPr>
        <w:spacing w:line="360" w:lineRule="auto"/>
        <w:ind w:firstLine="1440"/>
        <w:jc w:val="both"/>
        <w:rPr>
          <w:rFonts w:ascii="Bookman Old Style" w:hAnsi="Bookman Old Style"/>
        </w:rPr>
      </w:pPr>
      <w:r w:rsidRPr="00D76015">
        <w:rPr>
          <w:rFonts w:ascii="Bookman Old Style" w:hAnsi="Bookman Old Style"/>
        </w:rPr>
        <w:t xml:space="preserve">Cette hypothèse de </w:t>
      </w:r>
      <w:r w:rsidRPr="00D76015">
        <w:rPr>
          <w:rFonts w:ascii="Bookman Old Style" w:hAnsi="Bookman Old Style"/>
          <w:i/>
        </w:rPr>
        <w:t>l’</w:t>
      </w:r>
      <w:r w:rsidR="00926E55" w:rsidRPr="00D76015">
        <w:rPr>
          <w:rFonts w:ascii="Bookman Old Style" w:hAnsi="Bookman Old Style"/>
          <w:i/>
        </w:rPr>
        <w:t> « </w:t>
      </w:r>
      <w:r w:rsidRPr="00D76015">
        <w:rPr>
          <w:rFonts w:ascii="Bookman Old Style" w:hAnsi="Bookman Old Style"/>
          <w:i/>
        </w:rPr>
        <w:t>aberatio ictus</w:t>
      </w:r>
      <w:r w:rsidR="00926E55" w:rsidRPr="00D76015">
        <w:rPr>
          <w:rFonts w:ascii="Bookman Old Style" w:hAnsi="Bookman Old Style"/>
        </w:rPr>
        <w:t> »</w:t>
      </w:r>
      <w:r w:rsidRPr="00D76015">
        <w:rPr>
          <w:rFonts w:ascii="Bookman Old Style" w:hAnsi="Bookman Old Style"/>
        </w:rPr>
        <w:t xml:space="preserve"> se réalise lorsque le mal que l’on avait l’intention de faire à une personne déterminée est </w:t>
      </w:r>
      <w:r w:rsidR="008511F8" w:rsidRPr="00D76015">
        <w:rPr>
          <w:rFonts w:ascii="Bookman Old Style" w:hAnsi="Bookman Old Style"/>
        </w:rPr>
        <w:t>tombé</w:t>
      </w:r>
      <w:r w:rsidRPr="00D76015">
        <w:rPr>
          <w:rFonts w:ascii="Bookman Old Style" w:hAnsi="Bookman Old Style"/>
        </w:rPr>
        <w:t xml:space="preserve"> sur une autre</w:t>
      </w:r>
      <w:r w:rsidR="008511F8" w:rsidRPr="00D76015">
        <w:rPr>
          <w:rFonts w:ascii="Bookman Old Style" w:hAnsi="Bookman Old Style"/>
        </w:rPr>
        <w:t xml:space="preserve"> personne que l’agent n’avait pas en vue</w:t>
      </w:r>
      <w:r w:rsidR="0099576A" w:rsidRPr="00D76015">
        <w:rPr>
          <w:rStyle w:val="Appelnotedebasdep"/>
          <w:rFonts w:ascii="Bookman Old Style" w:hAnsi="Bookman Old Style"/>
        </w:rPr>
        <w:footnoteReference w:id="28"/>
      </w:r>
      <w:r w:rsidR="00C71337" w:rsidRPr="00D76015">
        <w:rPr>
          <w:rFonts w:ascii="Bookman Old Style" w:hAnsi="Bookman Old Style"/>
        </w:rPr>
        <w:t>.</w:t>
      </w:r>
      <w:r w:rsidR="00CF14CC" w:rsidRPr="00D76015">
        <w:rPr>
          <w:rFonts w:ascii="Bookman Old Style" w:hAnsi="Bookman Old Style"/>
        </w:rPr>
        <w:t xml:space="preserve"> </w:t>
      </w:r>
    </w:p>
    <w:p w:rsidR="00CF14CC" w:rsidRPr="00D76015" w:rsidRDefault="00CF14CC" w:rsidP="00452BED">
      <w:pPr>
        <w:spacing w:line="360" w:lineRule="auto"/>
        <w:ind w:firstLine="1440"/>
        <w:jc w:val="both"/>
        <w:rPr>
          <w:rFonts w:ascii="Bookman Old Style" w:hAnsi="Bookman Old Style"/>
        </w:rPr>
      </w:pPr>
      <w:r w:rsidRPr="00D76015">
        <w:rPr>
          <w:rFonts w:ascii="Bookman Old Style" w:hAnsi="Bookman Old Style"/>
        </w:rPr>
        <w:t xml:space="preserve">A ce stade la doctrine congolaise estime dans ce cas que, l’auteur sera poursuivi pour deux infractions en concours idéal, l’une intentionnelle et l’autre non intentionnelle. Si par exemple : dans l’intention de tuer Joseph, Jacques tire un coup de balle et atteint Jacob. Si Jacob est blessé ou tué, Jacques sera poursuivi pour homicide ou coup et blessures </w:t>
      </w:r>
      <w:r w:rsidRPr="00D76015">
        <w:rPr>
          <w:rFonts w:ascii="Bookman Old Style" w:hAnsi="Bookman Old Style"/>
        </w:rPr>
        <w:lastRenderedPageBreak/>
        <w:t xml:space="preserve">par imprudence sur la personne de celui-ci et pour tentative de meurtre sur la personne de Joseph, victime initialement prévue. Si Joseph et Jacob sont tués, Jacques sera poursuivi pour homicide volontaire sur la personne de </w:t>
      </w:r>
      <w:r w:rsidR="00ED6EDB" w:rsidRPr="00D76015">
        <w:rPr>
          <w:rFonts w:ascii="Bookman Old Style" w:hAnsi="Bookman Old Style"/>
        </w:rPr>
        <w:t>Joseph et homicide involontaire sur la personne de Jacob</w:t>
      </w:r>
      <w:r w:rsidR="001F7AC5" w:rsidRPr="00D76015">
        <w:rPr>
          <w:rStyle w:val="Appelnotedebasdep"/>
          <w:rFonts w:ascii="Bookman Old Style" w:hAnsi="Bookman Old Style"/>
        </w:rPr>
        <w:footnoteReference w:id="29"/>
      </w:r>
      <w:r w:rsidR="001F7AC5" w:rsidRPr="00D76015">
        <w:rPr>
          <w:rFonts w:ascii="Bookman Old Style" w:hAnsi="Bookman Old Style"/>
        </w:rPr>
        <w:t>.</w:t>
      </w:r>
    </w:p>
    <w:p w:rsidR="001F52E0" w:rsidRPr="00D76015" w:rsidRDefault="001F52E0" w:rsidP="00452BED">
      <w:pPr>
        <w:spacing w:line="360" w:lineRule="auto"/>
        <w:ind w:firstLine="1440"/>
        <w:jc w:val="both"/>
        <w:rPr>
          <w:rFonts w:ascii="Bookman Old Style" w:hAnsi="Bookman Old Style"/>
        </w:rPr>
      </w:pPr>
      <w:r w:rsidRPr="00D76015">
        <w:rPr>
          <w:rFonts w:ascii="Bookman Old Style" w:hAnsi="Bookman Old Style"/>
        </w:rPr>
        <w:t>Il sied de signaler le danger accru de cette infraction que l’auteur a eu même le temps de tiré pour dire que l’infraction a manqué sur la personne visée mais a atteint la personne non visée par l’auteur.</w:t>
      </w:r>
    </w:p>
    <w:p w:rsidR="000C492E" w:rsidRPr="00D76015" w:rsidRDefault="001D0B36" w:rsidP="00452BED">
      <w:pPr>
        <w:spacing w:line="360" w:lineRule="auto"/>
        <w:ind w:firstLine="1440"/>
        <w:jc w:val="both"/>
        <w:rPr>
          <w:rFonts w:ascii="Bookman Old Style" w:hAnsi="Bookman Old Style"/>
        </w:rPr>
      </w:pPr>
      <w:r w:rsidRPr="00D76015">
        <w:rPr>
          <w:rFonts w:ascii="Bookman Old Style" w:hAnsi="Bookman Old Style"/>
        </w:rPr>
        <w:t>Pour qu’une tentative soit réalisée, il faut que l’agent commette une action en rapport direct avec la consommation de l’infraction, ce qui n’est pas le cas en matière d’infraction impossible</w:t>
      </w:r>
      <w:r w:rsidR="002E0614" w:rsidRPr="00D76015">
        <w:rPr>
          <w:rFonts w:ascii="Bookman Old Style" w:hAnsi="Bookman Old Style"/>
        </w:rPr>
        <w:t>,</w:t>
      </w:r>
      <w:r w:rsidR="000C492E" w:rsidRPr="00D76015">
        <w:rPr>
          <w:rFonts w:ascii="Bookman Old Style" w:hAnsi="Bookman Old Style"/>
        </w:rPr>
        <w:t xml:space="preserve"> qui ressemblerait </w:t>
      </w:r>
      <w:r w:rsidR="002E0614" w:rsidRPr="00D76015">
        <w:rPr>
          <w:rFonts w:ascii="Bookman Old Style" w:hAnsi="Bookman Old Style"/>
        </w:rPr>
        <w:t xml:space="preserve">à </w:t>
      </w:r>
      <w:r w:rsidR="000C492E" w:rsidRPr="00D76015">
        <w:rPr>
          <w:rFonts w:ascii="Bookman Old Style" w:hAnsi="Bookman Old Style"/>
        </w:rPr>
        <w:t xml:space="preserve">l’infraction manquée mais </w:t>
      </w:r>
      <w:r w:rsidR="002E0614" w:rsidRPr="00D76015">
        <w:rPr>
          <w:rFonts w:ascii="Bookman Old Style" w:hAnsi="Bookman Old Style"/>
        </w:rPr>
        <w:t>« </w:t>
      </w:r>
      <w:r w:rsidR="000C492E" w:rsidRPr="00D76015">
        <w:rPr>
          <w:rFonts w:ascii="Bookman Old Style" w:hAnsi="Bookman Old Style"/>
        </w:rPr>
        <w:t xml:space="preserve">non punissable </w:t>
      </w:r>
      <w:r w:rsidR="002E0614" w:rsidRPr="00D76015">
        <w:rPr>
          <w:rFonts w:ascii="Bookman Old Style" w:hAnsi="Bookman Old Style"/>
        </w:rPr>
        <w:t>en droit congolais » mais que la jurisprudence Française réprime en l’assimilant</w:t>
      </w:r>
      <w:r w:rsidR="0028693F" w:rsidRPr="00D76015">
        <w:rPr>
          <w:rFonts w:ascii="Bookman Old Style" w:hAnsi="Bookman Old Style"/>
        </w:rPr>
        <w:t xml:space="preserve"> à l’infraction tentée</w:t>
      </w:r>
      <w:r w:rsidR="00D34431" w:rsidRPr="00D76015">
        <w:rPr>
          <w:rStyle w:val="Appelnotedebasdep"/>
          <w:rFonts w:ascii="Bookman Old Style" w:hAnsi="Bookman Old Style"/>
        </w:rPr>
        <w:footnoteReference w:id="30"/>
      </w:r>
      <w:r w:rsidR="00D34431" w:rsidRPr="00D76015">
        <w:rPr>
          <w:rFonts w:ascii="Bookman Old Style" w:hAnsi="Bookman Old Style"/>
        </w:rPr>
        <w:t>, on estime que l’auteur de l’infraction impossible manifeste aussi un caractère dangereux.</w:t>
      </w:r>
    </w:p>
    <w:p w:rsidR="00F37E71" w:rsidRPr="00D76015" w:rsidRDefault="00F37E71" w:rsidP="004313D1">
      <w:pPr>
        <w:jc w:val="both"/>
        <w:rPr>
          <w:rFonts w:ascii="Bookman Old Style" w:hAnsi="Bookman Old Style"/>
          <w:b/>
          <w:i/>
        </w:rPr>
      </w:pPr>
    </w:p>
    <w:p w:rsidR="000C492E" w:rsidRPr="00D76015" w:rsidRDefault="000C492E" w:rsidP="00F37E71">
      <w:pPr>
        <w:spacing w:line="600" w:lineRule="auto"/>
        <w:jc w:val="both"/>
        <w:rPr>
          <w:rFonts w:ascii="Bookman Old Style" w:hAnsi="Bookman Old Style"/>
          <w:b/>
          <w:i/>
        </w:rPr>
      </w:pPr>
      <w:r w:rsidRPr="00D76015">
        <w:rPr>
          <w:rFonts w:ascii="Bookman Old Style" w:hAnsi="Bookman Old Style"/>
          <w:b/>
          <w:i/>
        </w:rPr>
        <w:t>1. L’infraction impossible</w:t>
      </w:r>
    </w:p>
    <w:p w:rsidR="00F325C6" w:rsidRPr="00D76015" w:rsidRDefault="000C492E" w:rsidP="00452BED">
      <w:pPr>
        <w:spacing w:line="360" w:lineRule="auto"/>
        <w:ind w:firstLine="1440"/>
        <w:jc w:val="both"/>
        <w:rPr>
          <w:rFonts w:ascii="Bookman Old Style" w:hAnsi="Bookman Old Style"/>
        </w:rPr>
      </w:pPr>
      <w:r w:rsidRPr="00D76015">
        <w:rPr>
          <w:rFonts w:ascii="Bookman Old Style" w:hAnsi="Bookman Old Style"/>
        </w:rPr>
        <w:t>La question dite du délit impossible ou de la tentative impossible divise la doctrine et la jurisprudence.</w:t>
      </w:r>
      <w:r w:rsidR="00922305" w:rsidRPr="00D76015">
        <w:rPr>
          <w:rFonts w:ascii="Bookman Old Style" w:hAnsi="Bookman Old Style"/>
        </w:rPr>
        <w:t xml:space="preserve"> </w:t>
      </w:r>
      <w:r w:rsidR="00F325C6" w:rsidRPr="00D76015">
        <w:rPr>
          <w:rFonts w:ascii="Bookman Old Style" w:hAnsi="Bookman Old Style"/>
        </w:rPr>
        <w:t>On peut définir l’infraction impossible comme étant celle dont le résultat recherché par l’aut</w:t>
      </w:r>
      <w:r w:rsidR="00725E86" w:rsidRPr="00D76015">
        <w:rPr>
          <w:rFonts w:ascii="Bookman Old Style" w:hAnsi="Bookman Old Style"/>
        </w:rPr>
        <w:t>eur n’a pu être atteint soit par</w:t>
      </w:r>
      <w:r w:rsidR="00F325C6" w:rsidRPr="00D76015">
        <w:rPr>
          <w:rFonts w:ascii="Bookman Old Style" w:hAnsi="Bookman Old Style"/>
        </w:rPr>
        <w:t xml:space="preserve"> manque d’objet ou soit par l’inefficacité des moyens utilisés</w:t>
      </w:r>
      <w:r w:rsidR="00922305" w:rsidRPr="00D76015">
        <w:rPr>
          <w:rStyle w:val="Appelnotedebasdep"/>
          <w:rFonts w:ascii="Bookman Old Style" w:hAnsi="Bookman Old Style"/>
        </w:rPr>
        <w:footnoteReference w:id="31"/>
      </w:r>
      <w:r w:rsidR="00F325C6" w:rsidRPr="00D76015">
        <w:rPr>
          <w:rFonts w:ascii="Bookman Old Style" w:hAnsi="Bookman Old Style"/>
        </w:rPr>
        <w:t>.</w:t>
      </w:r>
      <w:r w:rsidR="00476C4D" w:rsidRPr="00D76015">
        <w:rPr>
          <w:rFonts w:ascii="Bookman Old Style" w:hAnsi="Bookman Old Style"/>
        </w:rPr>
        <w:t xml:space="preserve"> </w:t>
      </w:r>
      <w:r w:rsidR="00F325C6" w:rsidRPr="00D76015">
        <w:rPr>
          <w:rFonts w:ascii="Bookman Old Style" w:hAnsi="Bookman Old Style"/>
        </w:rPr>
        <w:t xml:space="preserve">Notons que c’est une tentative non susceptible de résultat. L’infraction est irréalisable par exemple du fait de l’inexistence de l’objet de l’infraction. Par exemple on essaie de tuer quelqu’un qui est déjà mort ou de l’inefficacité des moyens employés. Quand par exemple on essaie de tuer quelqu’un </w:t>
      </w:r>
      <w:r w:rsidR="00E94C72" w:rsidRPr="00D76015">
        <w:rPr>
          <w:rFonts w:ascii="Bookman Old Style" w:hAnsi="Bookman Old Style"/>
        </w:rPr>
        <w:t>avec une arme non chargée.</w:t>
      </w:r>
    </w:p>
    <w:p w:rsidR="002F0310" w:rsidRPr="00D76015" w:rsidRDefault="00476C4D" w:rsidP="00452BED">
      <w:pPr>
        <w:spacing w:line="360" w:lineRule="auto"/>
        <w:ind w:firstLine="1440"/>
        <w:jc w:val="both"/>
        <w:rPr>
          <w:rFonts w:ascii="Bookman Old Style" w:hAnsi="Bookman Old Style"/>
        </w:rPr>
      </w:pPr>
      <w:r w:rsidRPr="00D76015">
        <w:rPr>
          <w:rFonts w:ascii="Bookman Old Style" w:hAnsi="Bookman Old Style"/>
        </w:rPr>
        <w:t xml:space="preserve">Notons qu’il existe deux types d’impossibilités : l’impossibilité absolue et l’impossibilité </w:t>
      </w:r>
      <w:r w:rsidR="002F0310" w:rsidRPr="00D76015">
        <w:rPr>
          <w:rFonts w:ascii="Bookman Old Style" w:hAnsi="Bookman Old Style"/>
        </w:rPr>
        <w:t>relative. La première est celle dont les moyens utilisés par l’auteur sont radicalement impuissant à réaliser une infraction. Par exemple : vouloir expulsé une grossesse par l’usage de l’aspirine.</w:t>
      </w:r>
    </w:p>
    <w:p w:rsidR="002F0310" w:rsidRPr="00D76015" w:rsidRDefault="002F0310" w:rsidP="00452BED">
      <w:pPr>
        <w:spacing w:line="360" w:lineRule="auto"/>
        <w:ind w:firstLine="1440"/>
        <w:jc w:val="both"/>
        <w:rPr>
          <w:rFonts w:ascii="Bookman Old Style" w:hAnsi="Bookman Old Style"/>
        </w:rPr>
      </w:pPr>
      <w:r w:rsidRPr="00D76015">
        <w:rPr>
          <w:rFonts w:ascii="Bookman Old Style" w:hAnsi="Bookman Old Style"/>
        </w:rPr>
        <w:lastRenderedPageBreak/>
        <w:t>La deuxième est celle dont, l’agent qui, en voulant commettre un fait infractionnel confond les moyens. Donc les moyens en soi, étant efficace à donner la mort mais par imprudence, le criminel le confond</w:t>
      </w:r>
      <w:r w:rsidR="00CE300C" w:rsidRPr="00D76015">
        <w:rPr>
          <w:rStyle w:val="Appelnotedebasdep"/>
          <w:rFonts w:ascii="Bookman Old Style" w:hAnsi="Bookman Old Style"/>
        </w:rPr>
        <w:footnoteReference w:id="32"/>
      </w:r>
      <w:r w:rsidR="00CE300C" w:rsidRPr="00D76015">
        <w:rPr>
          <w:rFonts w:ascii="Bookman Old Style" w:hAnsi="Bookman Old Style"/>
        </w:rPr>
        <w:t xml:space="preserve">. Par exemple : un criminel, voulant tuer x par des substances chimiques déjà mis dans une bouteille </w:t>
      </w:r>
      <w:r w:rsidR="007F580E" w:rsidRPr="00D76015">
        <w:rPr>
          <w:rFonts w:ascii="Bookman Old Style" w:hAnsi="Bookman Old Style"/>
        </w:rPr>
        <w:t xml:space="preserve">de la bière, l’agent par imprudence donne à son cible une bouteille de turbo. </w:t>
      </w:r>
    </w:p>
    <w:p w:rsidR="00F325C6" w:rsidRPr="00D76015" w:rsidRDefault="00F325C6" w:rsidP="00452BED">
      <w:pPr>
        <w:spacing w:line="360" w:lineRule="auto"/>
        <w:ind w:firstLine="1440"/>
        <w:jc w:val="both"/>
        <w:rPr>
          <w:rFonts w:ascii="Bookman Old Style" w:hAnsi="Bookman Old Style"/>
        </w:rPr>
      </w:pPr>
      <w:r w:rsidRPr="00D76015">
        <w:rPr>
          <w:rFonts w:ascii="Bookman Old Style" w:hAnsi="Bookman Old Style"/>
        </w:rPr>
        <w:t xml:space="preserve">S’il n’ya pas eu consommation de l’infraction ce n’est pas en raison d’une interruption volontaire </w:t>
      </w:r>
      <w:r w:rsidR="00987FAA" w:rsidRPr="00D76015">
        <w:rPr>
          <w:rFonts w:ascii="Bookman Old Style" w:hAnsi="Bookman Old Style"/>
        </w:rPr>
        <w:t xml:space="preserve">ou non de l’action mais en raison de la </w:t>
      </w:r>
      <w:r w:rsidR="00387335" w:rsidRPr="00D76015">
        <w:rPr>
          <w:rFonts w:ascii="Bookman Old Style" w:hAnsi="Bookman Old Style"/>
        </w:rPr>
        <w:t>survenance d’un événement.</w:t>
      </w:r>
    </w:p>
    <w:p w:rsidR="00387335" w:rsidRPr="00D76015" w:rsidRDefault="00387335" w:rsidP="00452BED">
      <w:pPr>
        <w:spacing w:line="360" w:lineRule="auto"/>
        <w:ind w:firstLine="1440"/>
        <w:jc w:val="both"/>
        <w:rPr>
          <w:rFonts w:ascii="Bookman Old Style" w:hAnsi="Bookman Old Style"/>
        </w:rPr>
      </w:pPr>
      <w:r w:rsidRPr="00D76015">
        <w:rPr>
          <w:rFonts w:ascii="Bookman Old Style" w:hAnsi="Bookman Old Style"/>
        </w:rPr>
        <w:t xml:space="preserve">La question qui se </w:t>
      </w:r>
      <w:r w:rsidR="00827E93" w:rsidRPr="00D76015">
        <w:rPr>
          <w:rFonts w:ascii="Bookman Old Style" w:hAnsi="Bookman Old Style"/>
        </w:rPr>
        <w:t>pose est celle de savoir si la tentative impossible est punissable ?</w:t>
      </w:r>
    </w:p>
    <w:p w:rsidR="00FA7435" w:rsidRPr="00D76015" w:rsidRDefault="00BB6240" w:rsidP="0084485F">
      <w:pPr>
        <w:spacing w:line="360" w:lineRule="auto"/>
        <w:ind w:firstLine="426"/>
        <w:jc w:val="both"/>
        <w:rPr>
          <w:rFonts w:ascii="Bookman Old Style" w:hAnsi="Bookman Old Style"/>
        </w:rPr>
      </w:pPr>
      <w:r w:rsidRPr="00D76015">
        <w:rPr>
          <w:rFonts w:ascii="Bookman Old Style" w:hAnsi="Bookman Old Style"/>
        </w:rPr>
        <w:t>- Pour la théorie objective, l’infraction impossible n’est pas punissable parce que le résultat reche</w:t>
      </w:r>
      <w:r w:rsidR="00B55AC2" w:rsidRPr="00D76015">
        <w:rPr>
          <w:rFonts w:ascii="Bookman Old Style" w:hAnsi="Bookman Old Style"/>
        </w:rPr>
        <w:t>rché</w:t>
      </w:r>
      <w:r w:rsidRPr="00D76015">
        <w:rPr>
          <w:rFonts w:ascii="Bookman Old Style" w:hAnsi="Bookman Old Style"/>
        </w:rPr>
        <w:t xml:space="preserve"> par l’agent est radicalement irréalisable, les moyens utilisés ne peuvent pas produire le résultat et qu’il </w:t>
      </w:r>
      <w:r w:rsidR="00FA7435" w:rsidRPr="00D76015">
        <w:rPr>
          <w:rFonts w:ascii="Bookman Old Style" w:hAnsi="Bookman Old Style"/>
        </w:rPr>
        <w:t>n’ya pas de préjudice ni à la société ni à la victime éventuelle.</w:t>
      </w:r>
    </w:p>
    <w:p w:rsidR="00827E93" w:rsidRPr="00D76015" w:rsidRDefault="00FA7435" w:rsidP="00355068">
      <w:pPr>
        <w:spacing w:line="360" w:lineRule="auto"/>
        <w:ind w:firstLine="1440"/>
        <w:jc w:val="both"/>
        <w:rPr>
          <w:rFonts w:ascii="Bookman Old Style" w:hAnsi="Bookman Old Style"/>
        </w:rPr>
      </w:pPr>
      <w:r w:rsidRPr="00D76015">
        <w:rPr>
          <w:rFonts w:ascii="Bookman Old Style" w:hAnsi="Bookman Old Style"/>
        </w:rPr>
        <w:t xml:space="preserve">La thèse de l’impunité de l’infraction impossible </w:t>
      </w:r>
      <w:r w:rsidR="003A4C00" w:rsidRPr="00D76015">
        <w:rPr>
          <w:rFonts w:ascii="Bookman Old Style" w:hAnsi="Bookman Old Style"/>
        </w:rPr>
        <w:t xml:space="preserve">est soutenue par des auteurs libéraux Feuerbach, </w:t>
      </w:r>
      <w:r w:rsidR="00B55AC2" w:rsidRPr="00D76015">
        <w:rPr>
          <w:rFonts w:ascii="Bookman Old Style" w:hAnsi="Bookman Old Style"/>
        </w:rPr>
        <w:t>Rossi</w:t>
      </w:r>
      <w:r w:rsidR="003A4C00" w:rsidRPr="00D76015">
        <w:rPr>
          <w:rFonts w:ascii="Bookman Old Style" w:hAnsi="Bookman Old Style"/>
        </w:rPr>
        <w:t>, …. Qui estiment que la sanction de l’infraction impossible est inutile car pas de trouble causé à l’ordre public.</w:t>
      </w:r>
      <w:r w:rsidR="00457F74" w:rsidRPr="00D76015">
        <w:rPr>
          <w:rStyle w:val="Appelnotedebasdep"/>
          <w:rFonts w:ascii="Bookman Old Style" w:hAnsi="Bookman Old Style"/>
        </w:rPr>
        <w:footnoteReference w:id="33"/>
      </w:r>
      <w:r w:rsidRPr="00D76015">
        <w:rPr>
          <w:rFonts w:ascii="Bookman Old Style" w:hAnsi="Bookman Old Style"/>
        </w:rPr>
        <w:t xml:space="preserve"> </w:t>
      </w:r>
    </w:p>
    <w:p w:rsidR="00327A85" w:rsidRDefault="003140C0" w:rsidP="00355068">
      <w:pPr>
        <w:spacing w:line="360" w:lineRule="auto"/>
        <w:ind w:firstLine="1440"/>
        <w:jc w:val="both"/>
        <w:rPr>
          <w:rFonts w:ascii="Bookman Old Style" w:hAnsi="Bookman Old Style"/>
        </w:rPr>
      </w:pPr>
      <w:r w:rsidRPr="00D76015">
        <w:rPr>
          <w:rFonts w:ascii="Bookman Old Style" w:hAnsi="Bookman Old Style"/>
        </w:rPr>
        <w:t>L</w:t>
      </w:r>
      <w:r w:rsidR="00652828" w:rsidRPr="00D76015">
        <w:rPr>
          <w:rFonts w:ascii="Bookman Old Style" w:hAnsi="Bookman Old Style"/>
        </w:rPr>
        <w:t>a théorie subjective</w:t>
      </w:r>
      <w:r w:rsidRPr="00D76015">
        <w:rPr>
          <w:rFonts w:ascii="Bookman Old Style" w:hAnsi="Bookman Old Style"/>
        </w:rPr>
        <w:t>,</w:t>
      </w:r>
      <w:r w:rsidR="00652828" w:rsidRPr="00D76015">
        <w:rPr>
          <w:rFonts w:ascii="Bookman Old Style" w:hAnsi="Bookman Old Style"/>
        </w:rPr>
        <w:t xml:space="preserve"> quant à elle</w:t>
      </w:r>
      <w:r w:rsidRPr="00D76015">
        <w:rPr>
          <w:rFonts w:ascii="Bookman Old Style" w:hAnsi="Bookman Old Style"/>
        </w:rPr>
        <w:t>,</w:t>
      </w:r>
      <w:r w:rsidR="00652828" w:rsidRPr="00D76015">
        <w:rPr>
          <w:rFonts w:ascii="Bookman Old Style" w:hAnsi="Bookman Old Style"/>
        </w:rPr>
        <w:t xml:space="preserve"> préconise la répression</w:t>
      </w:r>
      <w:r w:rsidR="003F0A22" w:rsidRPr="00D76015">
        <w:rPr>
          <w:rFonts w:ascii="Bookman Old Style" w:hAnsi="Bookman Old Style"/>
        </w:rPr>
        <w:t xml:space="preserve"> systématique de l’infraction impossible</w:t>
      </w:r>
      <w:r w:rsidRPr="00D76015">
        <w:rPr>
          <w:rFonts w:ascii="Bookman Old Style" w:hAnsi="Bookman Old Style"/>
        </w:rPr>
        <w:t> :</w:t>
      </w:r>
      <w:r w:rsidR="003F0A22" w:rsidRPr="00D76015">
        <w:rPr>
          <w:rFonts w:ascii="Bookman Old Style" w:hAnsi="Bookman Old Style"/>
        </w:rPr>
        <w:t xml:space="preserve"> il faut punir </w:t>
      </w:r>
      <w:r w:rsidR="00327A85" w:rsidRPr="00D76015">
        <w:rPr>
          <w:rFonts w:ascii="Bookman Old Style" w:hAnsi="Bookman Old Style"/>
        </w:rPr>
        <w:t>toutes les résolutions criminelles lorsqu’elles se manifestent par des actes extérieurs qui forment un commencement d’exécution de l’infraction</w:t>
      </w:r>
      <w:r w:rsidR="00652828" w:rsidRPr="00D76015">
        <w:rPr>
          <w:rFonts w:ascii="Bookman Old Style" w:hAnsi="Bookman Old Style"/>
        </w:rPr>
        <w:t xml:space="preserve"> </w:t>
      </w:r>
      <w:r w:rsidR="00327A85" w:rsidRPr="00D76015">
        <w:rPr>
          <w:rFonts w:ascii="Bookman Old Style" w:hAnsi="Bookman Old Style"/>
        </w:rPr>
        <w:t>projetée même si l’impossible matériel est radical, car le crime poursuivi est en soit possible</w:t>
      </w:r>
      <w:r w:rsidR="00F37C5E" w:rsidRPr="00D76015">
        <w:rPr>
          <w:rStyle w:val="Appelnotedebasdep"/>
          <w:rFonts w:ascii="Bookman Old Style" w:hAnsi="Bookman Old Style"/>
        </w:rPr>
        <w:footnoteReference w:id="34"/>
      </w:r>
      <w:r w:rsidR="00327A85" w:rsidRPr="00D76015">
        <w:rPr>
          <w:rFonts w:ascii="Bookman Old Style" w:hAnsi="Bookman Old Style"/>
        </w:rPr>
        <w:t>.</w:t>
      </w:r>
      <w:r w:rsidR="00013AAD" w:rsidRPr="00D76015">
        <w:rPr>
          <w:rFonts w:ascii="Bookman Old Style" w:hAnsi="Bookman Old Style"/>
        </w:rPr>
        <w:t xml:space="preserve"> </w:t>
      </w:r>
      <w:r w:rsidR="00CB4F55" w:rsidRPr="00D76015">
        <w:rPr>
          <w:rFonts w:ascii="Bookman Old Style" w:hAnsi="Bookman Old Style"/>
        </w:rPr>
        <w:t xml:space="preserve">La thèse de la répression de l’infraction impossible est soutenue par </w:t>
      </w:r>
      <w:r w:rsidR="00C0531B" w:rsidRPr="00D76015">
        <w:rPr>
          <w:rFonts w:ascii="Bookman Old Style" w:hAnsi="Bookman Old Style"/>
        </w:rPr>
        <w:t>Saleilles</w:t>
      </w:r>
      <w:r w:rsidR="00CB4F55" w:rsidRPr="00D76015">
        <w:rPr>
          <w:rFonts w:ascii="Bookman Old Style" w:hAnsi="Bookman Old Style"/>
        </w:rPr>
        <w:t xml:space="preserve">, </w:t>
      </w:r>
      <w:r w:rsidR="00C0531B" w:rsidRPr="00D76015">
        <w:rPr>
          <w:rFonts w:ascii="Bookman Old Style" w:hAnsi="Bookman Old Style"/>
        </w:rPr>
        <w:t>Garofalo</w:t>
      </w:r>
      <w:r w:rsidR="00CB4F55" w:rsidRPr="00D76015">
        <w:rPr>
          <w:rFonts w:ascii="Bookman Old Style" w:hAnsi="Bookman Old Style"/>
        </w:rPr>
        <w:t xml:space="preserve">, </w:t>
      </w:r>
      <w:r w:rsidR="00013AAD" w:rsidRPr="00D76015">
        <w:rPr>
          <w:rFonts w:ascii="Bookman Old Style" w:hAnsi="Bookman Old Style"/>
        </w:rPr>
        <w:t>d</w:t>
      </w:r>
      <w:r w:rsidR="00C0531B" w:rsidRPr="00D76015">
        <w:rPr>
          <w:rFonts w:ascii="Bookman Old Style" w:hAnsi="Bookman Old Style"/>
        </w:rPr>
        <w:t>e</w:t>
      </w:r>
      <w:r w:rsidR="00013AAD" w:rsidRPr="00D76015">
        <w:rPr>
          <w:rFonts w:ascii="Bookman Old Style" w:hAnsi="Bookman Old Style"/>
        </w:rPr>
        <w:t xml:space="preserve"> V</w:t>
      </w:r>
      <w:r w:rsidR="00C0531B" w:rsidRPr="00D76015">
        <w:rPr>
          <w:rFonts w:ascii="Bookman Old Style" w:hAnsi="Bookman Old Style"/>
        </w:rPr>
        <w:t>abre</w:t>
      </w:r>
      <w:r w:rsidR="00013AAD" w:rsidRPr="00D76015">
        <w:rPr>
          <w:rFonts w:ascii="Bookman Old Style" w:hAnsi="Bookman Old Style"/>
        </w:rPr>
        <w:t>s,…</w:t>
      </w:r>
      <w:r w:rsidR="00CB4F55" w:rsidRPr="00D76015">
        <w:rPr>
          <w:rFonts w:ascii="Bookman Old Style" w:hAnsi="Bookman Old Style"/>
        </w:rPr>
        <w:t xml:space="preserve"> ces auteurs </w:t>
      </w:r>
      <w:r w:rsidR="003408B5" w:rsidRPr="00D76015">
        <w:rPr>
          <w:rFonts w:ascii="Bookman Old Style" w:hAnsi="Bookman Old Style"/>
        </w:rPr>
        <w:t xml:space="preserve">Martèlent en disant </w:t>
      </w:r>
      <w:r w:rsidR="00CB4F55" w:rsidRPr="00D76015">
        <w:rPr>
          <w:rFonts w:ascii="Bookman Old Style" w:hAnsi="Bookman Old Style"/>
        </w:rPr>
        <w:t xml:space="preserve"> que bien que le délit  soit </w:t>
      </w:r>
      <w:r w:rsidR="0020732E" w:rsidRPr="00D76015">
        <w:rPr>
          <w:rFonts w:ascii="Bookman Old Style" w:hAnsi="Bookman Old Style"/>
        </w:rPr>
        <w:t xml:space="preserve">impossible à atteindre </w:t>
      </w:r>
      <w:r w:rsidR="00947B93" w:rsidRPr="00D76015">
        <w:rPr>
          <w:rFonts w:ascii="Bookman Old Style" w:hAnsi="Bookman Old Style"/>
        </w:rPr>
        <w:t xml:space="preserve">le </w:t>
      </w:r>
      <w:r w:rsidR="0020732E" w:rsidRPr="00D76015">
        <w:rPr>
          <w:rFonts w:ascii="Bookman Old Style" w:hAnsi="Bookman Old Style"/>
        </w:rPr>
        <w:t>résultat</w:t>
      </w:r>
      <w:r w:rsidR="00947B93" w:rsidRPr="00D76015">
        <w:rPr>
          <w:rFonts w:ascii="Bookman Old Style" w:hAnsi="Bookman Old Style"/>
        </w:rPr>
        <w:t xml:space="preserve"> dont on n’a en vue</w:t>
      </w:r>
      <w:r w:rsidR="0020732E" w:rsidRPr="00D76015">
        <w:rPr>
          <w:rFonts w:ascii="Bookman Old Style" w:hAnsi="Bookman Old Style"/>
        </w:rPr>
        <w:t xml:space="preserve">, l’exécution </w:t>
      </w:r>
      <w:r w:rsidR="0005133C" w:rsidRPr="00D76015">
        <w:rPr>
          <w:rFonts w:ascii="Bookman Old Style" w:hAnsi="Bookman Old Style"/>
        </w:rPr>
        <w:t xml:space="preserve">d’un acte </w:t>
      </w:r>
      <w:r w:rsidR="003C7F4D" w:rsidRPr="00D76015">
        <w:rPr>
          <w:rFonts w:ascii="Bookman Old Style" w:hAnsi="Bookman Old Style"/>
        </w:rPr>
        <w:t xml:space="preserve">est contraire aux bonnes mœurs et </w:t>
      </w:r>
      <w:r w:rsidR="0005133C" w:rsidRPr="00D76015">
        <w:rPr>
          <w:rFonts w:ascii="Bookman Old Style" w:hAnsi="Bookman Old Style"/>
        </w:rPr>
        <w:t xml:space="preserve">constitue une véritable dangerosité </w:t>
      </w:r>
      <w:r w:rsidR="00662DF1" w:rsidRPr="00D76015">
        <w:rPr>
          <w:rFonts w:ascii="Bookman Old Style" w:hAnsi="Bookman Old Style"/>
        </w:rPr>
        <w:t>sociale, un état d’esprit hostile aux valeurs de la société.</w:t>
      </w:r>
      <w:r w:rsidR="006B5B8E" w:rsidRPr="00D76015">
        <w:rPr>
          <w:rStyle w:val="Appelnotedebasdep"/>
          <w:rFonts w:ascii="Bookman Old Style" w:hAnsi="Bookman Old Style"/>
        </w:rPr>
        <w:footnoteReference w:id="35"/>
      </w:r>
      <w:r w:rsidR="0005133C" w:rsidRPr="00D76015">
        <w:rPr>
          <w:rFonts w:ascii="Bookman Old Style" w:hAnsi="Bookman Old Style"/>
        </w:rPr>
        <w:t xml:space="preserve"> </w:t>
      </w:r>
    </w:p>
    <w:p w:rsidR="002E1A24" w:rsidRPr="00D76015" w:rsidRDefault="002E1A24" w:rsidP="00355068">
      <w:pPr>
        <w:spacing w:line="360" w:lineRule="auto"/>
        <w:ind w:firstLine="1440"/>
        <w:jc w:val="both"/>
        <w:rPr>
          <w:rFonts w:ascii="Bookman Old Style" w:hAnsi="Bookman Old Style"/>
        </w:rPr>
      </w:pPr>
      <w:r w:rsidRPr="002E1A24">
        <w:rPr>
          <w:highlight w:val="yellow"/>
        </w:rPr>
        <w:lastRenderedPageBreak/>
        <w:t>P.BAUZAC, Traité de Droit pénal et criminologie, Tome I, 2</w:t>
      </w:r>
      <w:r w:rsidRPr="002E1A24">
        <w:rPr>
          <w:highlight w:val="yellow"/>
          <w:vertAlign w:val="superscript"/>
        </w:rPr>
        <w:t>e</w:t>
      </w:r>
      <w:r w:rsidRPr="002E1A24">
        <w:rPr>
          <w:highlight w:val="yellow"/>
        </w:rPr>
        <w:t xml:space="preserve"> édition, Paris, Librairie Dalloz, 1970, p.334</w:t>
      </w:r>
    </w:p>
    <w:p w:rsidR="006B5B8E" w:rsidRPr="00D76015" w:rsidRDefault="006B5B8E" w:rsidP="00355068">
      <w:pPr>
        <w:spacing w:line="360" w:lineRule="auto"/>
        <w:ind w:firstLine="1440"/>
        <w:jc w:val="both"/>
        <w:rPr>
          <w:rFonts w:ascii="Bookman Old Style" w:hAnsi="Bookman Old Style"/>
        </w:rPr>
      </w:pPr>
      <w:r w:rsidRPr="00D76015">
        <w:rPr>
          <w:rFonts w:ascii="Bookman Old Style" w:hAnsi="Bookman Old Style"/>
        </w:rPr>
        <w:t xml:space="preserve">La tendance subjective </w:t>
      </w:r>
      <w:r w:rsidR="00D12042" w:rsidRPr="00D76015">
        <w:rPr>
          <w:rFonts w:ascii="Bookman Old Style" w:hAnsi="Bookman Old Style"/>
        </w:rPr>
        <w:t xml:space="preserve">en matière d’infraction impossible </w:t>
      </w:r>
      <w:r w:rsidRPr="00D76015">
        <w:rPr>
          <w:rFonts w:ascii="Bookman Old Style" w:hAnsi="Bookman Old Style"/>
        </w:rPr>
        <w:t xml:space="preserve">tend </w:t>
      </w:r>
      <w:r w:rsidR="00D12042" w:rsidRPr="00D76015">
        <w:rPr>
          <w:rFonts w:ascii="Bookman Old Style" w:hAnsi="Bookman Old Style"/>
        </w:rPr>
        <w:t xml:space="preserve">à </w:t>
      </w:r>
      <w:r w:rsidRPr="00D76015">
        <w:rPr>
          <w:rFonts w:ascii="Bookman Old Style" w:hAnsi="Bookman Old Style"/>
        </w:rPr>
        <w:t>mettre en rel</w:t>
      </w:r>
      <w:r w:rsidR="00D12042" w:rsidRPr="00D76015">
        <w:rPr>
          <w:rFonts w:ascii="Bookman Old Style" w:hAnsi="Bookman Old Style"/>
        </w:rPr>
        <w:t xml:space="preserve">ief le caractère dangereux de tout </w:t>
      </w:r>
      <w:r w:rsidRPr="00D76015">
        <w:rPr>
          <w:rFonts w:ascii="Bookman Old Style" w:hAnsi="Bookman Old Style"/>
        </w:rPr>
        <w:t>individu</w:t>
      </w:r>
      <w:r w:rsidR="00D12042" w:rsidRPr="00D76015">
        <w:rPr>
          <w:rFonts w:ascii="Bookman Old Style" w:hAnsi="Bookman Old Style"/>
        </w:rPr>
        <w:t>, qui traduit une intention criminelle.</w:t>
      </w:r>
      <w:r w:rsidRPr="00D76015">
        <w:rPr>
          <w:rFonts w:ascii="Bookman Old Style" w:hAnsi="Bookman Old Style"/>
        </w:rPr>
        <w:t xml:space="preserve"> </w:t>
      </w:r>
      <w:r w:rsidR="00D12042" w:rsidRPr="00D76015">
        <w:rPr>
          <w:rFonts w:ascii="Bookman Old Style" w:hAnsi="Bookman Old Style"/>
        </w:rPr>
        <w:t>Ils ajoutent en disant que si l’auteur n’a pas atteint le résultat, c’est  en raison des circonstances qu’il ignore, qui fond obstacle à ce qu’il ne puisse pas atteindre son but.</w:t>
      </w:r>
    </w:p>
    <w:p w:rsidR="003F55C1" w:rsidRPr="00D76015" w:rsidRDefault="006B5B8E" w:rsidP="00355068">
      <w:pPr>
        <w:spacing w:line="360" w:lineRule="auto"/>
        <w:ind w:firstLine="1440"/>
        <w:jc w:val="both"/>
        <w:rPr>
          <w:rFonts w:ascii="Bookman Old Style" w:hAnsi="Bookman Old Style"/>
        </w:rPr>
      </w:pPr>
      <w:r w:rsidRPr="00D76015">
        <w:rPr>
          <w:rFonts w:ascii="Bookman Old Style" w:hAnsi="Bookman Old Style"/>
        </w:rPr>
        <w:t xml:space="preserve">S’agissant de la théorie intermédiaire, la première punit l’impossibilité relative tandis que la seconde rend punissable l’impossibilité </w:t>
      </w:r>
      <w:r w:rsidR="00A22589" w:rsidRPr="00D76015">
        <w:rPr>
          <w:rFonts w:ascii="Bookman Old Style" w:hAnsi="Bookman Old Style"/>
        </w:rPr>
        <w:t>absolue</w:t>
      </w:r>
      <w:r w:rsidRPr="00D76015">
        <w:rPr>
          <w:rFonts w:ascii="Bookman Old Style" w:hAnsi="Bookman Old Style"/>
        </w:rPr>
        <w:t>.</w:t>
      </w:r>
      <w:r w:rsidR="00032723" w:rsidRPr="00D76015">
        <w:rPr>
          <w:rFonts w:ascii="Bookman Old Style" w:hAnsi="Bookman Old Style"/>
        </w:rPr>
        <w:t xml:space="preserve"> </w:t>
      </w:r>
      <w:r w:rsidRPr="00D76015">
        <w:rPr>
          <w:rFonts w:ascii="Bookman Old Style" w:hAnsi="Bookman Old Style"/>
        </w:rPr>
        <w:t>Exemple : Tirer des coups de feu dans une pièce dont la victime est momentanément absente (</w:t>
      </w:r>
      <w:r w:rsidR="005C42C3" w:rsidRPr="00D76015">
        <w:rPr>
          <w:rFonts w:ascii="Bookman Old Style" w:hAnsi="Bookman Old Style"/>
        </w:rPr>
        <w:t>impossibilité relative</w:t>
      </w:r>
      <w:r w:rsidR="00032723" w:rsidRPr="00D76015">
        <w:rPr>
          <w:rFonts w:ascii="Bookman Old Style" w:hAnsi="Bookman Old Style"/>
        </w:rPr>
        <w:t>)</w:t>
      </w:r>
      <w:r w:rsidR="005C42C3" w:rsidRPr="00D76015">
        <w:rPr>
          <w:rFonts w:ascii="Bookman Old Style" w:hAnsi="Bookman Old Style"/>
        </w:rPr>
        <w:t xml:space="preserve"> </w:t>
      </w:r>
      <w:r w:rsidR="00BB6BE2" w:rsidRPr="00D76015">
        <w:rPr>
          <w:rFonts w:ascii="Bookman Old Style" w:hAnsi="Bookman Old Style"/>
        </w:rPr>
        <w:t xml:space="preserve">ou tenter de donner la mort à un cadavre </w:t>
      </w:r>
      <w:r w:rsidR="003F55C1" w:rsidRPr="00D76015">
        <w:rPr>
          <w:rFonts w:ascii="Bookman Old Style" w:hAnsi="Bookman Old Style"/>
        </w:rPr>
        <w:t>(impossibilité absolue).</w:t>
      </w:r>
    </w:p>
    <w:p w:rsidR="00676B47" w:rsidRPr="00D76015" w:rsidRDefault="003F55C1" w:rsidP="00355068">
      <w:pPr>
        <w:spacing w:line="360" w:lineRule="auto"/>
        <w:ind w:firstLine="1440"/>
        <w:jc w:val="both"/>
        <w:rPr>
          <w:rFonts w:ascii="Bookman Old Style" w:hAnsi="Bookman Old Style"/>
        </w:rPr>
      </w:pPr>
      <w:r w:rsidRPr="00D76015">
        <w:rPr>
          <w:rFonts w:ascii="Bookman Old Style" w:hAnsi="Bookman Old Style"/>
        </w:rPr>
        <w:t>Pour toutes ces tendances concernant la tentative punissable</w:t>
      </w:r>
      <w:r w:rsidR="005C42C3" w:rsidRPr="00D76015">
        <w:rPr>
          <w:rFonts w:ascii="Bookman Old Style" w:hAnsi="Bookman Old Style"/>
        </w:rPr>
        <w:t xml:space="preserve"> </w:t>
      </w:r>
      <w:r w:rsidR="00676B47" w:rsidRPr="00D76015">
        <w:rPr>
          <w:rFonts w:ascii="Bookman Old Style" w:hAnsi="Bookman Old Style"/>
        </w:rPr>
        <w:t>en général</w:t>
      </w:r>
      <w:r w:rsidRPr="00D76015">
        <w:rPr>
          <w:rFonts w:ascii="Bookman Old Style" w:hAnsi="Bookman Old Style"/>
        </w:rPr>
        <w:t>, le droit positif congolais adopte la théorie subjective</w:t>
      </w:r>
      <w:r w:rsidR="00676B47" w:rsidRPr="00D76015">
        <w:rPr>
          <w:rFonts w:ascii="Bookman Old Style" w:hAnsi="Bookman Old Style"/>
        </w:rPr>
        <w:t> qui, quant à elle, cherche à réprimer toutes les intentions criminelles qui sont manifestées par un commencement de l’exécution de l’infraction dont on a en vue.</w:t>
      </w:r>
    </w:p>
    <w:p w:rsidR="004536B8" w:rsidRPr="00D76015" w:rsidRDefault="00676B47" w:rsidP="00355068">
      <w:pPr>
        <w:spacing w:line="360" w:lineRule="auto"/>
        <w:ind w:firstLine="1440"/>
        <w:jc w:val="both"/>
        <w:rPr>
          <w:rFonts w:ascii="Bookman Old Style" w:hAnsi="Bookman Old Style"/>
        </w:rPr>
      </w:pPr>
      <w:r w:rsidRPr="00D76015">
        <w:rPr>
          <w:rFonts w:ascii="Bookman Old Style" w:hAnsi="Bookman Old Style"/>
        </w:rPr>
        <w:t xml:space="preserve">C’est pour cela </w:t>
      </w:r>
      <w:r w:rsidR="007200B4" w:rsidRPr="00D76015">
        <w:rPr>
          <w:rFonts w:ascii="Bookman Old Style" w:hAnsi="Bookman Old Style"/>
        </w:rPr>
        <w:t>que, d’une façon à une autre l’hypothèse de l’infraction impossible est prévue à l’article 4 du code pénal qui stipule ce qui suit : « Il ya tentative punissable que lorsque la résolution de commettre une infraction a été manifestée par les actes extérieurs qui forment un commencement de l’exécution de cette infraction et qui n’ont été suspendu ou qui n’ont manqué leur effet que par des circonstances indépendantes de la volonté de l’auteur</w:t>
      </w:r>
      <w:r w:rsidR="004536B8" w:rsidRPr="00D76015">
        <w:rPr>
          <w:rFonts w:ascii="Bookman Old Style" w:hAnsi="Bookman Old Style"/>
        </w:rPr>
        <w:t> ».</w:t>
      </w:r>
    </w:p>
    <w:p w:rsidR="00AD7B82" w:rsidRPr="00D76015" w:rsidRDefault="004536B8" w:rsidP="00355068">
      <w:pPr>
        <w:spacing w:line="360" w:lineRule="auto"/>
        <w:ind w:firstLine="1440"/>
        <w:jc w:val="both"/>
        <w:rPr>
          <w:rFonts w:ascii="Bookman Old Style" w:hAnsi="Bookman Old Style"/>
        </w:rPr>
      </w:pPr>
      <w:r w:rsidRPr="00D76015">
        <w:rPr>
          <w:rFonts w:ascii="Bookman Old Style" w:hAnsi="Bookman Old Style"/>
        </w:rPr>
        <w:t>Nous sommes convaincus que l’auteur de l’infraction impossible tente de commettre une infraction et il est a</w:t>
      </w:r>
      <w:r w:rsidR="007D3D7C" w:rsidRPr="00D76015">
        <w:rPr>
          <w:rFonts w:ascii="Bookman Old Style" w:hAnsi="Bookman Old Style"/>
        </w:rPr>
        <w:t>nimé par une intention criminelle, celle de commettre un fait infractionnel</w:t>
      </w:r>
      <w:r w:rsidR="00B65BE1" w:rsidRPr="00D76015">
        <w:rPr>
          <w:rFonts w:ascii="Bookman Old Style" w:hAnsi="Bookman Old Style"/>
        </w:rPr>
        <w:t xml:space="preserve"> déjà prévu dans le code pénal congolais</w:t>
      </w:r>
      <w:r w:rsidR="00A2332A" w:rsidRPr="00D76015">
        <w:rPr>
          <w:rFonts w:ascii="Bookman Old Style" w:hAnsi="Bookman Old Style"/>
        </w:rPr>
        <w:t>.</w:t>
      </w:r>
    </w:p>
    <w:p w:rsidR="00C01311" w:rsidRPr="00D76015" w:rsidRDefault="00240FF3" w:rsidP="00355068">
      <w:pPr>
        <w:spacing w:line="360" w:lineRule="auto"/>
        <w:ind w:firstLine="1440"/>
        <w:jc w:val="both"/>
        <w:rPr>
          <w:rFonts w:ascii="Bookman Old Style" w:hAnsi="Bookman Old Style"/>
        </w:rPr>
      </w:pPr>
      <w:r w:rsidRPr="00D76015">
        <w:rPr>
          <w:rFonts w:ascii="Bookman Old Style" w:hAnsi="Bookman Old Style"/>
        </w:rPr>
        <w:t xml:space="preserve">Le </w:t>
      </w:r>
      <w:r w:rsidR="0035172C" w:rsidRPr="00D76015">
        <w:rPr>
          <w:rFonts w:ascii="Bookman Old Style" w:hAnsi="Bookman Old Style"/>
        </w:rPr>
        <w:t>législateur</w:t>
      </w:r>
      <w:r w:rsidRPr="00D76015">
        <w:rPr>
          <w:rFonts w:ascii="Bookman Old Style" w:hAnsi="Bookman Old Style"/>
        </w:rPr>
        <w:t xml:space="preserve"> congolais prend en considération</w:t>
      </w:r>
      <w:r w:rsidR="00423F14" w:rsidRPr="00D76015">
        <w:rPr>
          <w:rFonts w:ascii="Bookman Old Style" w:hAnsi="Bookman Old Style"/>
        </w:rPr>
        <w:t>,</w:t>
      </w:r>
      <w:r w:rsidRPr="00D76015">
        <w:rPr>
          <w:rFonts w:ascii="Bookman Old Style" w:hAnsi="Bookman Old Style"/>
        </w:rPr>
        <w:t xml:space="preserve"> non pas le résultat de l’infraction</w:t>
      </w:r>
      <w:r w:rsidR="00423F14" w:rsidRPr="00D76015">
        <w:rPr>
          <w:rFonts w:ascii="Bookman Old Style" w:hAnsi="Bookman Old Style"/>
        </w:rPr>
        <w:t>,</w:t>
      </w:r>
      <w:r w:rsidRPr="00D76015">
        <w:rPr>
          <w:rFonts w:ascii="Bookman Old Style" w:hAnsi="Bookman Old Style"/>
        </w:rPr>
        <w:t xml:space="preserve"> mais la perversité de son auteur. L’infraction impossible est aussi </w:t>
      </w:r>
      <w:r w:rsidR="009231C2" w:rsidRPr="00D76015">
        <w:rPr>
          <w:rFonts w:ascii="Bookman Old Style" w:hAnsi="Bookman Old Style"/>
        </w:rPr>
        <w:t xml:space="preserve">socialement </w:t>
      </w:r>
      <w:r w:rsidRPr="00D76015">
        <w:rPr>
          <w:rFonts w:ascii="Bookman Old Style" w:hAnsi="Bookman Old Style"/>
        </w:rPr>
        <w:t>grave</w:t>
      </w:r>
      <w:r w:rsidR="009231C2" w:rsidRPr="00D76015">
        <w:rPr>
          <w:rFonts w:ascii="Bookman Old Style" w:hAnsi="Bookman Old Style"/>
        </w:rPr>
        <w:t xml:space="preserve"> puisqu’elle relève le caractère dangereux et l’intention criminelle de celui </w:t>
      </w:r>
      <w:r w:rsidR="00423F14" w:rsidRPr="00D76015">
        <w:rPr>
          <w:rFonts w:ascii="Bookman Old Style" w:hAnsi="Bookman Old Style"/>
        </w:rPr>
        <w:t xml:space="preserve">qui </w:t>
      </w:r>
      <w:r w:rsidR="00211F9E" w:rsidRPr="00D76015">
        <w:rPr>
          <w:rFonts w:ascii="Bookman Old Style" w:hAnsi="Bookman Old Style"/>
        </w:rPr>
        <w:t>l’a projetée</w:t>
      </w:r>
      <w:r w:rsidR="00F50904" w:rsidRPr="00D76015">
        <w:rPr>
          <w:rFonts w:ascii="Bookman Old Style" w:hAnsi="Bookman Old Style"/>
        </w:rPr>
        <w:t> ;</w:t>
      </w:r>
      <w:r w:rsidR="00211F9E" w:rsidRPr="00D76015">
        <w:rPr>
          <w:rFonts w:ascii="Bookman Old Style" w:hAnsi="Bookman Old Style"/>
        </w:rPr>
        <w:t xml:space="preserve"> autrement dit l’exécution d’un acte constitue une véritable dangerosité </w:t>
      </w:r>
      <w:r w:rsidR="007E0DE7" w:rsidRPr="00D76015">
        <w:rPr>
          <w:rFonts w:ascii="Bookman Old Style" w:hAnsi="Bookman Old Style"/>
        </w:rPr>
        <w:t xml:space="preserve">sociale, un état </w:t>
      </w:r>
      <w:r w:rsidR="007E0DE7" w:rsidRPr="00D76015">
        <w:rPr>
          <w:rFonts w:ascii="Bookman Old Style" w:hAnsi="Bookman Old Style"/>
        </w:rPr>
        <w:lastRenderedPageBreak/>
        <w:t xml:space="preserve">d’esprit hostile aux </w:t>
      </w:r>
      <w:r w:rsidR="00C01311" w:rsidRPr="00D76015">
        <w:rPr>
          <w:rFonts w:ascii="Bookman Old Style" w:hAnsi="Bookman Old Style"/>
        </w:rPr>
        <w:t>valeurs protégée</w:t>
      </w:r>
      <w:r w:rsidR="00F50904" w:rsidRPr="00D76015">
        <w:rPr>
          <w:rFonts w:ascii="Bookman Old Style" w:hAnsi="Bookman Old Style"/>
        </w:rPr>
        <w:t> </w:t>
      </w:r>
      <w:r w:rsidR="00C01311" w:rsidRPr="00D76015">
        <w:rPr>
          <w:rFonts w:ascii="Bookman Old Style" w:hAnsi="Bookman Old Style"/>
        </w:rPr>
        <w:t xml:space="preserve"> de la société</w:t>
      </w:r>
      <w:r w:rsidR="00551B9B" w:rsidRPr="00D76015">
        <w:rPr>
          <w:rStyle w:val="Appelnotedebasdep"/>
          <w:rFonts w:ascii="Bookman Old Style" w:hAnsi="Bookman Old Style"/>
        </w:rPr>
        <w:footnoteReference w:id="36"/>
      </w:r>
      <w:r w:rsidR="00C01311" w:rsidRPr="00D76015">
        <w:rPr>
          <w:rFonts w:ascii="Bookman Old Style" w:hAnsi="Bookman Old Style"/>
        </w:rPr>
        <w:t>.</w:t>
      </w:r>
      <w:r w:rsidR="00F50904" w:rsidRPr="00D76015">
        <w:rPr>
          <w:rFonts w:ascii="Bookman Old Style" w:hAnsi="Bookman Old Style"/>
        </w:rPr>
        <w:t xml:space="preserve"> </w:t>
      </w:r>
      <w:r w:rsidR="00C01311" w:rsidRPr="00D76015">
        <w:rPr>
          <w:rFonts w:ascii="Bookman Old Style" w:hAnsi="Bookman Old Style"/>
        </w:rPr>
        <w:t xml:space="preserve">On démontre toujours le caractère grave de l’infraction tentée </w:t>
      </w:r>
      <w:r w:rsidR="00F50904" w:rsidRPr="00D76015">
        <w:rPr>
          <w:rFonts w:ascii="Bookman Old Style" w:hAnsi="Bookman Old Style"/>
        </w:rPr>
        <w:t>alors que</w:t>
      </w:r>
      <w:r w:rsidR="00C01311" w:rsidRPr="00D76015">
        <w:rPr>
          <w:rFonts w:ascii="Bookman Old Style" w:hAnsi="Bookman Old Style"/>
        </w:rPr>
        <w:t xml:space="preserve"> l’infraction impossible est </w:t>
      </w:r>
      <w:r w:rsidR="00774B14" w:rsidRPr="00D76015">
        <w:rPr>
          <w:rFonts w:ascii="Bookman Old Style" w:hAnsi="Bookman Old Style"/>
        </w:rPr>
        <w:t>autant</w:t>
      </w:r>
      <w:r w:rsidR="00C01311" w:rsidRPr="00D76015">
        <w:rPr>
          <w:rFonts w:ascii="Bookman Old Style" w:hAnsi="Bookman Old Style"/>
        </w:rPr>
        <w:t xml:space="preserve"> dan</w:t>
      </w:r>
      <w:r w:rsidR="00551B9B" w:rsidRPr="00D76015">
        <w:rPr>
          <w:rFonts w:ascii="Bookman Old Style" w:hAnsi="Bookman Old Style"/>
        </w:rPr>
        <w:t>gereuse</w:t>
      </w:r>
      <w:r w:rsidR="00C01311" w:rsidRPr="00D76015">
        <w:rPr>
          <w:rFonts w:ascii="Bookman Old Style" w:hAnsi="Bookman Old Style"/>
        </w:rPr>
        <w:t>.</w:t>
      </w:r>
    </w:p>
    <w:p w:rsidR="00C01311" w:rsidRPr="00D76015" w:rsidRDefault="00C01311" w:rsidP="00603E76">
      <w:pPr>
        <w:spacing w:line="360" w:lineRule="auto"/>
        <w:ind w:firstLine="1440"/>
        <w:jc w:val="both"/>
        <w:rPr>
          <w:rFonts w:ascii="Bookman Old Style" w:hAnsi="Bookman Old Style"/>
        </w:rPr>
      </w:pPr>
      <w:r w:rsidRPr="00D76015">
        <w:rPr>
          <w:rFonts w:ascii="Bookman Old Style" w:hAnsi="Bookman Old Style"/>
        </w:rPr>
        <w:t xml:space="preserve">Il est parfaitement rationnel </w:t>
      </w:r>
      <w:r w:rsidR="00551B9B" w:rsidRPr="00D76015">
        <w:rPr>
          <w:rFonts w:ascii="Bookman Old Style" w:hAnsi="Bookman Old Style"/>
        </w:rPr>
        <w:t xml:space="preserve">de </w:t>
      </w:r>
      <w:r w:rsidR="00626CE5" w:rsidRPr="00D76015">
        <w:rPr>
          <w:rFonts w:ascii="Bookman Old Style" w:hAnsi="Bookman Old Style"/>
        </w:rPr>
        <w:t>dire</w:t>
      </w:r>
      <w:r w:rsidR="00155CC9" w:rsidRPr="00D76015">
        <w:rPr>
          <w:rFonts w:ascii="Bookman Old Style" w:hAnsi="Bookman Old Style"/>
        </w:rPr>
        <w:t>,</w:t>
      </w:r>
      <w:r w:rsidRPr="00D76015">
        <w:rPr>
          <w:rFonts w:ascii="Bookman Old Style" w:hAnsi="Bookman Old Style"/>
        </w:rPr>
        <w:t xml:space="preserve"> avec la chambre criminelle, q</w:t>
      </w:r>
      <w:r w:rsidR="00B04ED7" w:rsidRPr="00D76015">
        <w:rPr>
          <w:rFonts w:ascii="Bookman Old Style" w:hAnsi="Bookman Old Style"/>
        </w:rPr>
        <w:t>ue ce qui ne peut être consommé</w:t>
      </w:r>
      <w:r w:rsidRPr="00D76015">
        <w:rPr>
          <w:rFonts w:ascii="Bookman Old Style" w:hAnsi="Bookman Old Style"/>
        </w:rPr>
        <w:t xml:space="preserve"> peut cependant être tenté, en d’autres termes </w:t>
      </w:r>
      <w:r w:rsidR="00446C0A" w:rsidRPr="00D76015">
        <w:rPr>
          <w:rFonts w:ascii="Bookman Old Style" w:hAnsi="Bookman Old Style"/>
        </w:rPr>
        <w:t>qu’un</w:t>
      </w:r>
      <w:r w:rsidRPr="00D76015">
        <w:rPr>
          <w:rFonts w:ascii="Bookman Old Style" w:hAnsi="Bookman Old Style"/>
        </w:rPr>
        <w:t xml:space="preserve"> commencement d’exécution est logiquement concevable et punissable, malgré </w:t>
      </w:r>
      <w:r w:rsidR="00AA77A4" w:rsidRPr="00D76015">
        <w:rPr>
          <w:rFonts w:ascii="Bookman Old Style" w:hAnsi="Bookman Old Style"/>
        </w:rPr>
        <w:t xml:space="preserve">le fait que la victime soit déjà morte à l’insu </w:t>
      </w:r>
      <w:r w:rsidR="00551B9B" w:rsidRPr="00D76015">
        <w:rPr>
          <w:rFonts w:ascii="Bookman Old Style" w:hAnsi="Bookman Old Style"/>
        </w:rPr>
        <w:t xml:space="preserve">du </w:t>
      </w:r>
      <w:r w:rsidR="00AA77A4" w:rsidRPr="00D76015">
        <w:rPr>
          <w:rFonts w:ascii="Bookman Old Style" w:hAnsi="Bookman Old Style"/>
        </w:rPr>
        <w:t xml:space="preserve">coupable, ce qui n’est qu’une </w:t>
      </w:r>
      <w:r w:rsidR="00F42563" w:rsidRPr="00D76015">
        <w:rPr>
          <w:rFonts w:ascii="Bookman Old Style" w:hAnsi="Bookman Old Style"/>
        </w:rPr>
        <w:t>circonstance</w:t>
      </w:r>
      <w:r w:rsidR="00AA77A4" w:rsidRPr="00D76015">
        <w:rPr>
          <w:rFonts w:ascii="Bookman Old Style" w:hAnsi="Bookman Old Style"/>
        </w:rPr>
        <w:t xml:space="preserve"> indépendante de la volonté de ce dernier</w:t>
      </w:r>
      <w:r w:rsidR="00C57E8E" w:rsidRPr="00D76015">
        <w:rPr>
          <w:rStyle w:val="Appelnotedebasdep"/>
          <w:rFonts w:ascii="Bookman Old Style" w:hAnsi="Bookman Old Style"/>
        </w:rPr>
        <w:footnoteReference w:id="37"/>
      </w:r>
      <w:r w:rsidR="00CA542E" w:rsidRPr="00D76015">
        <w:rPr>
          <w:rFonts w:ascii="Bookman Old Style" w:hAnsi="Bookman Old Style"/>
        </w:rPr>
        <w:t xml:space="preserve">. Le législateur congolais pouvait </w:t>
      </w:r>
      <w:r w:rsidR="00155CC9" w:rsidRPr="00D76015">
        <w:rPr>
          <w:rFonts w:ascii="Bookman Old Style" w:hAnsi="Bookman Old Style"/>
        </w:rPr>
        <w:t>accorder à l’auteur de la tentative des larges circonstances atténuantes au lieu de lui punir comme l’auteur qui est allé jusqu’au bout. Il est probable que les troubles publics causés par le tentateur sont moins graves que par rapport à ce dernier.</w:t>
      </w:r>
    </w:p>
    <w:p w:rsidR="00301675" w:rsidRPr="00D76015" w:rsidRDefault="00392198" w:rsidP="00603E76">
      <w:pPr>
        <w:spacing w:line="360" w:lineRule="auto"/>
        <w:ind w:firstLine="1440"/>
        <w:jc w:val="both"/>
        <w:rPr>
          <w:rFonts w:ascii="Bookman Old Style" w:hAnsi="Bookman Old Style"/>
        </w:rPr>
      </w:pPr>
      <w:r w:rsidRPr="00D76015">
        <w:rPr>
          <w:rFonts w:ascii="Bookman Old Style" w:hAnsi="Bookman Old Style"/>
        </w:rPr>
        <w:t>Certaines législations prévoient une peine</w:t>
      </w:r>
      <w:r w:rsidR="00301675" w:rsidRPr="00D76015">
        <w:rPr>
          <w:rFonts w:ascii="Bookman Old Style" w:hAnsi="Bookman Old Style"/>
        </w:rPr>
        <w:t xml:space="preserve"> </w:t>
      </w:r>
      <w:r w:rsidR="008D7587" w:rsidRPr="00D76015">
        <w:rPr>
          <w:rFonts w:ascii="Bookman Old Style" w:hAnsi="Bookman Old Style"/>
        </w:rPr>
        <w:t>d</w:t>
      </w:r>
      <w:r w:rsidR="00301675" w:rsidRPr="00D76015">
        <w:rPr>
          <w:rFonts w:ascii="Bookman Old Style" w:hAnsi="Bookman Old Style"/>
        </w:rPr>
        <w:t>iminuée par rapport à celle qui est retenue pour l’infraction consommée.</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Ainsi, le code pénal suisse prévoit l’atténuation de la peine en cas d’infraction tentée à son article 22 alinéa</w:t>
      </w:r>
      <w:r w:rsidR="00155CC9" w:rsidRPr="00D76015">
        <w:rPr>
          <w:rFonts w:ascii="Bookman Old Style" w:hAnsi="Bookman Old Style"/>
        </w:rPr>
        <w:t xml:space="preserve"> 1.</w:t>
      </w:r>
      <w:r w:rsidRPr="00D76015">
        <w:rPr>
          <w:rFonts w:ascii="Bookman Old Style" w:hAnsi="Bookman Old Style"/>
          <w:vertAlign w:val="superscript"/>
        </w:rPr>
        <w:t xml:space="preserve"> </w:t>
      </w:r>
      <w:r w:rsidRPr="00D76015">
        <w:rPr>
          <w:rFonts w:ascii="Bookman Old Style" w:hAnsi="Bookman Old Style"/>
        </w:rPr>
        <w:t xml:space="preserve"> </w:t>
      </w:r>
      <w:r w:rsidR="00155CC9" w:rsidRPr="00D76015">
        <w:rPr>
          <w:rFonts w:ascii="Bookman Old Style" w:hAnsi="Bookman Old Style"/>
        </w:rPr>
        <w:t>Il</w:t>
      </w:r>
      <w:r w:rsidRPr="00D76015">
        <w:rPr>
          <w:rFonts w:ascii="Bookman Old Style" w:hAnsi="Bookman Old Style"/>
        </w:rPr>
        <w:t xml:space="preserve"> prévoit ce qui suit : « le juge peut atténuer la peine si l’exécution d’un crime ou d’un délit n’est pas  poursuivie jusqu’à son terme ou que le résultat nécessaire à la consommation de l’infraction ne se produit pas ou ne pouvait pas se produire »</w:t>
      </w:r>
      <w:r w:rsidRPr="00D76015">
        <w:rPr>
          <w:rStyle w:val="Appelnotedebasdep"/>
          <w:rFonts w:ascii="Bookman Old Style" w:hAnsi="Bookman Old Style"/>
        </w:rPr>
        <w:footnoteReference w:id="38"/>
      </w:r>
      <w:r w:rsidRPr="00D76015">
        <w:rPr>
          <w:rFonts w:ascii="Bookman Old Style" w:hAnsi="Bookman Old Style"/>
        </w:rPr>
        <w:t>.</w:t>
      </w:r>
    </w:p>
    <w:p w:rsidR="00301675" w:rsidRDefault="00301675" w:rsidP="00603E76">
      <w:pPr>
        <w:spacing w:line="360" w:lineRule="auto"/>
        <w:ind w:firstLine="1440"/>
        <w:jc w:val="both"/>
        <w:rPr>
          <w:rFonts w:ascii="Bookman Old Style" w:hAnsi="Bookman Old Style"/>
        </w:rPr>
      </w:pPr>
      <w:r w:rsidRPr="00D76015">
        <w:rPr>
          <w:rFonts w:ascii="Bookman Old Style" w:hAnsi="Bookman Old Style"/>
        </w:rPr>
        <w:t xml:space="preserve">En déclarant punissable, toute tentative en droit congolais pousserait elle-même le malfaiteur à l’exécution complète de l’infraction </w:t>
      </w:r>
      <w:r w:rsidR="008D7587" w:rsidRPr="00D76015">
        <w:rPr>
          <w:rFonts w:ascii="Bookman Old Style" w:hAnsi="Bookman Old Style"/>
        </w:rPr>
        <w:t>car pour la tentative on</w:t>
      </w:r>
      <w:r w:rsidRPr="00D76015">
        <w:rPr>
          <w:rFonts w:ascii="Bookman Old Style" w:hAnsi="Bookman Old Style"/>
        </w:rPr>
        <w:t xml:space="preserve"> puni</w:t>
      </w:r>
      <w:r w:rsidR="00471FC0" w:rsidRPr="00D76015">
        <w:rPr>
          <w:rFonts w:ascii="Bookman Old Style" w:hAnsi="Bookman Old Style"/>
        </w:rPr>
        <w:t>t</w:t>
      </w:r>
      <w:r w:rsidRPr="00D76015">
        <w:rPr>
          <w:rFonts w:ascii="Bookman Old Style" w:hAnsi="Bookman Old Style"/>
        </w:rPr>
        <w:t xml:space="preserve"> le délinquant pour ce qu’il a voulu faire plutôt que pour ce qu’il  fait. Nous pensons avoir parlé de la notion de la tentative punissable mais qu’en est-il alors de ces conditions pour qui elle soit punissable ?</w:t>
      </w:r>
    </w:p>
    <w:p w:rsidR="00603E76" w:rsidRDefault="00603E76" w:rsidP="00603E76">
      <w:pPr>
        <w:spacing w:line="360" w:lineRule="auto"/>
        <w:ind w:firstLine="1440"/>
        <w:jc w:val="both"/>
        <w:rPr>
          <w:rFonts w:ascii="Bookman Old Style" w:hAnsi="Bookman Old Style"/>
        </w:rPr>
      </w:pPr>
    </w:p>
    <w:p w:rsidR="00603E76" w:rsidRPr="00D76015" w:rsidRDefault="00603E76" w:rsidP="00603E76">
      <w:pPr>
        <w:spacing w:line="360" w:lineRule="auto"/>
        <w:ind w:firstLine="1440"/>
        <w:jc w:val="both"/>
        <w:rPr>
          <w:rFonts w:ascii="Bookman Old Style" w:hAnsi="Bookman Old Style"/>
        </w:rPr>
      </w:pPr>
    </w:p>
    <w:p w:rsidR="00301675" w:rsidRPr="00603E76" w:rsidRDefault="00301675" w:rsidP="00603E76">
      <w:pPr>
        <w:pStyle w:val="Titre2"/>
        <w:jc w:val="center"/>
      </w:pPr>
      <w:bookmarkStart w:id="36" w:name="_Toc390329277"/>
      <w:bookmarkStart w:id="37" w:name="_Toc393131820"/>
      <w:r w:rsidRPr="00603E76">
        <w:lastRenderedPageBreak/>
        <w:t xml:space="preserve">SECTION II : LES CONDITIONS DE </w:t>
      </w:r>
      <w:smartTag w:uri="urn:schemas-microsoft-com:office:smarttags" w:element="PersonName">
        <w:smartTagPr>
          <w:attr w:name="ProductID" w:val="LA TENTATIVE PUNISSABLE"/>
        </w:smartTagPr>
        <w:smartTag w:uri="urn:schemas-microsoft-com:office:smarttags" w:element="PersonName">
          <w:smartTagPr>
            <w:attr w:name="ProductID" w:val="LA TENTATIVE"/>
          </w:smartTagPr>
          <w:r w:rsidRPr="00603E76">
            <w:t>LA TENTATIVE</w:t>
          </w:r>
        </w:smartTag>
        <w:r w:rsidRPr="00603E76">
          <w:t xml:space="preserve"> PUNISSABLE</w:t>
        </w:r>
      </w:smartTag>
      <w:bookmarkEnd w:id="36"/>
      <w:bookmarkEnd w:id="37"/>
    </w:p>
    <w:p w:rsidR="00446C0A" w:rsidRPr="00D76015" w:rsidRDefault="00446C0A" w:rsidP="0084485F">
      <w:pPr>
        <w:ind w:firstLine="426"/>
        <w:rPr>
          <w:rFonts w:ascii="Bookman Old Style" w:hAnsi="Bookman Old Style"/>
        </w:rPr>
      </w:pP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Nous avons tantôt dit que la plupart des infractions graves supposent toute une activité complexe, parfois longue dans le temps et qui conduit le délinquant à poser des actes sans lesquels l’in</w:t>
      </w:r>
      <w:r w:rsidR="001E570E" w:rsidRPr="00D76015">
        <w:rPr>
          <w:rFonts w:ascii="Bookman Old Style" w:hAnsi="Bookman Old Style"/>
        </w:rPr>
        <w:t xml:space="preserve">fraction ne peut être </w:t>
      </w:r>
      <w:r w:rsidR="00603E76" w:rsidRPr="00D76015">
        <w:rPr>
          <w:rFonts w:ascii="Bookman Old Style" w:hAnsi="Bookman Old Style"/>
        </w:rPr>
        <w:t>poursuivie</w:t>
      </w:r>
      <w:r w:rsidRPr="00D76015">
        <w:rPr>
          <w:rFonts w:ascii="Bookman Old Style" w:hAnsi="Bookman Old Style"/>
        </w:rPr>
        <w:t>.</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 xml:space="preserve">Ce processus criminel, pense aussi </w:t>
      </w:r>
      <w:r w:rsidR="001E570E" w:rsidRPr="00D76015">
        <w:rPr>
          <w:rFonts w:ascii="Bookman Old Style" w:hAnsi="Bookman Old Style"/>
        </w:rPr>
        <w:t>Nyabirungu</w:t>
      </w:r>
      <w:r w:rsidRPr="00D76015">
        <w:rPr>
          <w:rStyle w:val="Appelnotedebasdep"/>
          <w:rFonts w:ascii="Bookman Old Style" w:hAnsi="Bookman Old Style"/>
        </w:rPr>
        <w:footnoteReference w:id="39"/>
      </w:r>
      <w:r w:rsidRPr="00D76015">
        <w:rPr>
          <w:rFonts w:ascii="Bookman Old Style" w:hAnsi="Bookman Old Style"/>
        </w:rPr>
        <w:t xml:space="preserve"> implique plusieurs activités, notamment la phase de la conception intérieure du dessein criminel, la conviction profonde que se fait l’agent sur l’utilité et même l’opportunité de son acte, la préparation matérielle de cet acte criminel ainsi que son exécution proprement dite.</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Ainsi, il ya des conditions sine qua non pour rendre une tentative punissable : la résolution criminelle (§1), l’existence d’un commencement d’exécution (§2) ainsi que l’absence de désistement volontaire (§3).</w:t>
      </w:r>
    </w:p>
    <w:p w:rsidR="00301675" w:rsidRDefault="00301675" w:rsidP="00603E76">
      <w:pPr>
        <w:pStyle w:val="Titre3"/>
      </w:pPr>
      <w:bookmarkStart w:id="38" w:name="_Toc390329278"/>
      <w:bookmarkStart w:id="39" w:name="_Toc393131821"/>
      <w:r w:rsidRPr="00603E76">
        <w:t xml:space="preserve">§1. </w:t>
      </w:r>
      <w:smartTag w:uri="urn:schemas-microsoft-com:office:smarttags" w:element="PersonName">
        <w:smartTagPr>
          <w:attr w:name="ProductID" w:val="LA RESOLUTION CRIMINELLE"/>
        </w:smartTagPr>
        <w:smartTag w:uri="urn:schemas-microsoft-com:office:smarttags" w:element="PersonName">
          <w:smartTagPr>
            <w:attr w:name="ProductID" w:val="LA RESOLUTION"/>
          </w:smartTagPr>
          <w:r w:rsidRPr="00603E76">
            <w:t>LA RESOLUTION</w:t>
          </w:r>
        </w:smartTag>
        <w:r w:rsidRPr="00603E76">
          <w:t xml:space="preserve"> CRIMINELLE</w:t>
        </w:r>
      </w:smartTag>
      <w:bookmarkEnd w:id="38"/>
      <w:bookmarkEnd w:id="39"/>
    </w:p>
    <w:p w:rsidR="00603E76" w:rsidRPr="00603E76" w:rsidRDefault="00603E76" w:rsidP="00603E76"/>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La résolution criminelle est l’intention de délinquer. Cette dernière est un élément essentiel de la tentative punissable. On ne peut donc concevoir une tentative non intentionnelle</w:t>
      </w:r>
      <w:r w:rsidRPr="00D76015">
        <w:rPr>
          <w:rStyle w:val="Appelnotedebasdep"/>
          <w:rFonts w:ascii="Bookman Old Style" w:hAnsi="Bookman Old Style"/>
        </w:rPr>
        <w:footnoteReference w:id="40"/>
      </w:r>
      <w:r w:rsidRPr="00D76015">
        <w:rPr>
          <w:rFonts w:ascii="Bookman Old Style" w:hAnsi="Bookman Old Style"/>
        </w:rPr>
        <w:t>.</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L’intention est la conscience et la volonté d’accomplir ou de s’abstenir d’accomplir un acte. En droit pénal, on parle alors de dol.</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 xml:space="preserve">La résolution criminelle est l’intention de commettre un acte que l’on sait </w:t>
      </w:r>
      <w:r w:rsidR="004211B8" w:rsidRPr="00D76015">
        <w:rPr>
          <w:rFonts w:ascii="Bookman Old Style" w:hAnsi="Bookman Old Style"/>
        </w:rPr>
        <w:t>être</w:t>
      </w:r>
      <w:r w:rsidRPr="00D76015">
        <w:rPr>
          <w:rFonts w:ascii="Bookman Old Style" w:hAnsi="Bookman Old Style"/>
        </w:rPr>
        <w:t xml:space="preserve"> interdit par la loi. La résolution criminelle doit être déterminée. Il faut que l’agent ait eu le projet de commettre un meurtre, un vol, un viol, …</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 xml:space="preserve">Jean- Paul </w:t>
      </w:r>
      <w:r w:rsidR="001E570E" w:rsidRPr="00D76015">
        <w:rPr>
          <w:rFonts w:ascii="Bookman Old Style" w:hAnsi="Bookman Old Style"/>
        </w:rPr>
        <w:t xml:space="preserve">Doucet </w:t>
      </w:r>
      <w:r w:rsidRPr="00D76015">
        <w:rPr>
          <w:rFonts w:ascii="Bookman Old Style" w:hAnsi="Bookman Old Style"/>
        </w:rPr>
        <w:t>définit la résolution criminelle comme une décision prise par un individu, après délibération en son for intérieur, de commettre l’infraction à laquelle il songe depuis quelque temps. Elle précède l’accomplissement des actes préparatoires et plus encore le commencement d’exécution</w:t>
      </w:r>
      <w:r w:rsidRPr="00D76015">
        <w:rPr>
          <w:rStyle w:val="Appelnotedebasdep"/>
          <w:rFonts w:ascii="Bookman Old Style" w:hAnsi="Bookman Old Style"/>
        </w:rPr>
        <w:footnoteReference w:id="41"/>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lastRenderedPageBreak/>
        <w:t>Si l’on ne parvient pas à prouver qui en exécutant ce fait l’agent a eu le dessein d’accomplir tel crime, quoique l’auteur veut agir dans une intention coupable, le crime qu’il a voulu exécut</w:t>
      </w:r>
      <w:r w:rsidR="006D5817" w:rsidRPr="00D76015">
        <w:rPr>
          <w:rFonts w:ascii="Bookman Old Style" w:hAnsi="Bookman Old Style"/>
        </w:rPr>
        <w:t>er</w:t>
      </w:r>
      <w:r w:rsidRPr="00D76015">
        <w:rPr>
          <w:rFonts w:ascii="Bookman Old Style" w:hAnsi="Bookman Old Style"/>
        </w:rPr>
        <w:t xml:space="preserve"> peut demeurer incertain, parce que le fait étant susceptible d’explication différente ne manifeste pas un projet criminel déterminé</w:t>
      </w:r>
      <w:r w:rsidRPr="00D76015">
        <w:rPr>
          <w:rStyle w:val="Appelnotedebasdep"/>
          <w:rFonts w:ascii="Bookman Old Style" w:hAnsi="Bookman Old Style"/>
        </w:rPr>
        <w:footnoteReference w:id="42"/>
      </w:r>
      <w:r w:rsidRPr="00D76015">
        <w:rPr>
          <w:rFonts w:ascii="Bookman Old Style" w:hAnsi="Bookman Old Style"/>
        </w:rPr>
        <w:t>.</w:t>
      </w:r>
    </w:p>
    <w:p w:rsidR="00301675" w:rsidRPr="00D76015" w:rsidRDefault="00301675" w:rsidP="00603E76">
      <w:pPr>
        <w:spacing w:line="360" w:lineRule="auto"/>
        <w:ind w:firstLine="1440"/>
        <w:jc w:val="both"/>
        <w:rPr>
          <w:rFonts w:ascii="Bookman Old Style" w:hAnsi="Bookman Old Style"/>
        </w:rPr>
      </w:pPr>
      <w:r w:rsidRPr="00D76015">
        <w:rPr>
          <w:rFonts w:ascii="Bookman Old Style" w:hAnsi="Bookman Old Style"/>
        </w:rPr>
        <w:t>Illustrons ceci par un exemple : un cuisinier professionnel se rend au marché et se procure notamment du poison qu’il souhaite pulvériser dans la nourriture de son patron, qu’il veut tuer par empoisonnement. Et avant qu’il ne pulvérise ce poison dans la nourriture, donc pendant qu’il prépare cette nourriture, le maître de la maison, faisant un tour dans la cuisine, découvre le poison qu’il connaît pour tant bien. Pour quelle infraction ou tentative faudra-t-il l’incriminer ? On ne peut pas poursuivre ce cuisinier pour empoisonnement car il n’a pas effectivement consommé cette infraction encore moins pour tentative d’empoissonnement</w:t>
      </w:r>
      <w:r w:rsidR="006D5817" w:rsidRPr="00D76015">
        <w:rPr>
          <w:rStyle w:val="Appelnotedebasdep"/>
          <w:rFonts w:ascii="Bookman Old Style" w:hAnsi="Bookman Old Style"/>
        </w:rPr>
        <w:footnoteReference w:id="43"/>
      </w:r>
      <w:r w:rsidRPr="00D76015">
        <w:rPr>
          <w:rFonts w:ascii="Bookman Old Style" w:hAnsi="Bookman Old Style"/>
        </w:rPr>
        <w:t xml:space="preserve">. </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Est-ce que le fait d’acheter ou de se procurer du poison est une infraction ? De l’analyse minutieuse et intégrale du code pénal congolais, il n’y a aucune disposition qui incrimine, ni implicitement ni explicitement le fait de se procurer du poison.</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La résolution criminelle sera déterminée par le fait lui-même d’aveu de l’agent ou les circonstances de l’espèce.</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 xml:space="preserve">En somme, la résolution criminelle ne suffit pas à elle seule pour rendre la tentative punissable mais faudra-t-il qu’il </w:t>
      </w:r>
      <w:r w:rsidR="002F178B" w:rsidRPr="00D76015">
        <w:rPr>
          <w:rFonts w:ascii="Bookman Old Style" w:hAnsi="Bookman Old Style"/>
        </w:rPr>
        <w:t>ait un commencement d’exécution ?</w:t>
      </w:r>
    </w:p>
    <w:p w:rsidR="00301675" w:rsidRPr="0014555D" w:rsidRDefault="00301675" w:rsidP="0014555D">
      <w:pPr>
        <w:pStyle w:val="Titre3"/>
        <w:jc w:val="center"/>
      </w:pPr>
      <w:bookmarkStart w:id="40" w:name="_Toc390329279"/>
      <w:bookmarkStart w:id="41" w:name="_Toc393131822"/>
      <w:r w:rsidRPr="0014555D">
        <w:t>§2. L’EXISTENCE D’UN COMMENCEMENT D’EXECUTION</w:t>
      </w:r>
      <w:bookmarkEnd w:id="40"/>
      <w:bookmarkEnd w:id="41"/>
    </w:p>
    <w:p w:rsidR="0015661D" w:rsidRPr="00D76015" w:rsidRDefault="0015661D" w:rsidP="0084485F">
      <w:pPr>
        <w:ind w:firstLine="426"/>
        <w:rPr>
          <w:rFonts w:ascii="Bookman Old Style" w:hAnsi="Bookman Old Style"/>
        </w:rPr>
      </w:pP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La résolution criminelle qui reste cachée ne relève que de la justice « divine ». Il appartient qu’à Dieu de sonder les consciences confidentielles. L’auteur peut le communiquer à une autre personne, dans le but d’obtenir leur approbation, de les consulter sur les moyens d’exécution.</w:t>
      </w:r>
      <w:r w:rsidR="000F5C53" w:rsidRPr="00D76015">
        <w:rPr>
          <w:rFonts w:ascii="Bookman Old Style" w:hAnsi="Bookman Old Style"/>
        </w:rPr>
        <w:t xml:space="preserve"> </w:t>
      </w:r>
      <w:r w:rsidRPr="00D76015">
        <w:rPr>
          <w:rFonts w:ascii="Bookman Old Style" w:hAnsi="Bookman Old Style"/>
        </w:rPr>
        <w:t xml:space="preserve">Cependant, même si ce projet est prouvé par témoins ou par écrit, </w:t>
      </w:r>
      <w:r w:rsidR="00660CD8" w:rsidRPr="00D76015">
        <w:rPr>
          <w:rFonts w:ascii="Bookman Old Style" w:hAnsi="Bookman Old Style"/>
        </w:rPr>
        <w:t xml:space="preserve">son </w:t>
      </w:r>
      <w:r w:rsidR="00660CD8" w:rsidRPr="00D76015">
        <w:rPr>
          <w:rFonts w:ascii="Bookman Old Style" w:hAnsi="Bookman Old Style"/>
        </w:rPr>
        <w:lastRenderedPageBreak/>
        <w:t xml:space="preserve">auteur </w:t>
      </w:r>
      <w:r w:rsidRPr="00D76015">
        <w:rPr>
          <w:rFonts w:ascii="Bookman Old Style" w:hAnsi="Bookman Old Style"/>
        </w:rPr>
        <w:t>échappe à toute responsabilité pénale car la loi ne punit pas le dessein de commettre un crime bien qu’il soit constaté</w:t>
      </w:r>
      <w:r w:rsidRPr="00D76015">
        <w:rPr>
          <w:rStyle w:val="Appelnotedebasdep"/>
          <w:rFonts w:ascii="Bookman Old Style" w:hAnsi="Bookman Old Style"/>
        </w:rPr>
        <w:footnoteReference w:id="44"/>
      </w:r>
      <w:r w:rsidRPr="00D76015">
        <w:rPr>
          <w:rFonts w:ascii="Bookman Old Style" w:hAnsi="Bookman Old Style"/>
        </w:rPr>
        <w:t>.</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En effet, comme nous l’avons dit, la loi sociale ne règle que les rapports des hommes entre eux et ces rapports ne peuvent être troublés que par des actes.</w:t>
      </w:r>
      <w:r w:rsidR="00660CD8" w:rsidRPr="00D76015">
        <w:rPr>
          <w:rFonts w:ascii="Bookman Old Style" w:hAnsi="Bookman Old Style"/>
        </w:rPr>
        <w:t xml:space="preserve"> </w:t>
      </w:r>
      <w:r w:rsidR="002F178B" w:rsidRPr="00D76015">
        <w:rPr>
          <w:rFonts w:ascii="Bookman Old Style" w:hAnsi="Bookman Old Style"/>
        </w:rPr>
        <w:t>Donc</w:t>
      </w:r>
      <w:r w:rsidRPr="00D76015">
        <w:rPr>
          <w:rFonts w:ascii="Bookman Old Style" w:hAnsi="Bookman Old Style"/>
        </w:rPr>
        <w:t xml:space="preserve"> la résolution criminelle ne prend place dans le </w:t>
      </w:r>
      <w:r w:rsidR="002F178B" w:rsidRPr="00D76015">
        <w:rPr>
          <w:rFonts w:ascii="Bookman Old Style" w:hAnsi="Bookman Old Style"/>
        </w:rPr>
        <w:t>concept</w:t>
      </w:r>
      <w:r w:rsidRPr="00D76015">
        <w:rPr>
          <w:rFonts w:ascii="Bookman Old Style" w:hAnsi="Bookman Old Style"/>
        </w:rPr>
        <w:t xml:space="preserve"> de tentative que pour autant qu’elle </w:t>
      </w:r>
      <w:r w:rsidR="00660CD8" w:rsidRPr="00D76015">
        <w:rPr>
          <w:rFonts w:ascii="Bookman Old Style" w:hAnsi="Bookman Old Style"/>
        </w:rPr>
        <w:t>soit</w:t>
      </w:r>
      <w:r w:rsidRPr="00D76015">
        <w:rPr>
          <w:rFonts w:ascii="Bookman Old Style" w:hAnsi="Bookman Old Style"/>
        </w:rPr>
        <w:t xml:space="preserve"> extériorisée par des actes matériels constituant un commencement d’exécution de l’infraction que l’agent a projeté.</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La loi ne définit pas malheureusement ce qu’elle entend par le commencement d’exécution et il n’existe pas un critère qui permet de le distinguer des actes préparatoires.</w:t>
      </w:r>
      <w:r w:rsidR="00A90F97" w:rsidRPr="00D76015">
        <w:rPr>
          <w:rFonts w:ascii="Bookman Old Style" w:hAnsi="Bookman Old Style"/>
        </w:rPr>
        <w:t xml:space="preserve"> Selon Garraud, il ya commencement d’exécution si l’acte accompli par l’agent tend « directement et immédiatement à la perpétration du crime ou du délit. L’acte accompli comme commencement d’exécution univoque, c’est-à-dire c’est-un acte qui ne peut s’expliquer que par l’intention criminelle de son auteur, alors que l’acte préparatoire est équivoque, c’est-à-dire susceptible de diverses interprétations</w:t>
      </w:r>
      <w:r w:rsidR="009D0E29" w:rsidRPr="00D76015">
        <w:rPr>
          <w:rFonts w:ascii="Bookman Old Style" w:hAnsi="Bookman Old Style"/>
        </w:rPr>
        <w:t> »</w:t>
      </w:r>
      <w:r w:rsidR="009D0E29" w:rsidRPr="00D76015">
        <w:rPr>
          <w:rStyle w:val="Appelnotedebasdep"/>
          <w:rFonts w:ascii="Bookman Old Style" w:hAnsi="Bookman Old Style"/>
        </w:rPr>
        <w:footnoteReference w:id="45"/>
      </w:r>
      <w:r w:rsidR="00A90F97" w:rsidRPr="00D76015">
        <w:rPr>
          <w:rFonts w:ascii="Bookman Old Style" w:hAnsi="Bookman Old Style"/>
        </w:rPr>
        <w:t>.</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 xml:space="preserve">Le commencement d’exécution est </w:t>
      </w:r>
      <w:r w:rsidR="00F962B0" w:rsidRPr="00D76015">
        <w:rPr>
          <w:rFonts w:ascii="Bookman Old Style" w:hAnsi="Bookman Old Style"/>
        </w:rPr>
        <w:t xml:space="preserve">donc </w:t>
      </w:r>
      <w:r w:rsidRPr="00D76015">
        <w:rPr>
          <w:rFonts w:ascii="Bookman Old Style" w:hAnsi="Bookman Old Style"/>
        </w:rPr>
        <w:t>le moment où le  droit pénal peut intervenir pour sanctionner un individu qui tente de commettre une infraction, il est l’instant précis où débute l’infraction ou la tentative d’infraction.</w:t>
      </w:r>
      <w:r w:rsidR="00F962B0" w:rsidRPr="00D76015">
        <w:rPr>
          <w:rFonts w:ascii="Bookman Old Style" w:hAnsi="Bookman Old Style"/>
        </w:rPr>
        <w:t xml:space="preserve"> Cette </w:t>
      </w:r>
      <w:r w:rsidRPr="00D76015">
        <w:rPr>
          <w:rFonts w:ascii="Bookman Old Style" w:hAnsi="Bookman Old Style"/>
        </w:rPr>
        <w:t xml:space="preserve"> définition du commencement d’exécution ne permet pas toutefois de dégager le critère qui sépare les actes préparatoires des actes d’exécution.</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Dans cette recherche de critères deux tendances s’opposent : l’une envisageant le commencement d’exécution d’un point de vue purement matériel et l’autre l’envisage d’un point de vue psychologique.</w:t>
      </w:r>
    </w:p>
    <w:p w:rsidR="005E0C28" w:rsidRPr="00D76015" w:rsidRDefault="005E0C28" w:rsidP="005E0C28">
      <w:pPr>
        <w:spacing w:line="360" w:lineRule="auto"/>
        <w:jc w:val="both"/>
        <w:rPr>
          <w:rFonts w:ascii="Bookman Old Style" w:hAnsi="Bookman Old Style"/>
          <w:b/>
          <w:i/>
        </w:rPr>
      </w:pPr>
    </w:p>
    <w:p w:rsidR="00301675" w:rsidRPr="00D76015" w:rsidRDefault="00301675" w:rsidP="005E0C28">
      <w:pPr>
        <w:spacing w:line="480" w:lineRule="auto"/>
        <w:jc w:val="both"/>
        <w:rPr>
          <w:rFonts w:ascii="Bookman Old Style" w:hAnsi="Bookman Old Style"/>
          <w:b/>
          <w:i/>
        </w:rPr>
      </w:pPr>
      <w:r w:rsidRPr="00D76015">
        <w:rPr>
          <w:rFonts w:ascii="Bookman Old Style" w:hAnsi="Bookman Old Style"/>
          <w:b/>
          <w:i/>
        </w:rPr>
        <w:t>a. La tendance objective</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D’après les partisans de cette tendance, il y a commencement d’exécution lorsque l’agent a commis un des faits qui figurent parmi les éléments constitutifs de l’infraction.</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lastRenderedPageBreak/>
        <w:t>Dans ce concept objectif, un acte ne peut être considéré comme formant l’élément matériel de la tentative que s’il réunit les deux conditions suivantes :</w:t>
      </w:r>
    </w:p>
    <w:p w:rsidR="00301675" w:rsidRPr="00D76015" w:rsidRDefault="00301675" w:rsidP="0014555D">
      <w:pPr>
        <w:numPr>
          <w:ilvl w:val="0"/>
          <w:numId w:val="15"/>
        </w:numPr>
        <w:spacing w:line="360" w:lineRule="auto"/>
        <w:jc w:val="both"/>
        <w:rPr>
          <w:rFonts w:ascii="Bookman Old Style" w:hAnsi="Bookman Old Style"/>
        </w:rPr>
      </w:pPr>
      <w:r w:rsidRPr="00D76015">
        <w:rPr>
          <w:rFonts w:ascii="Bookman Old Style" w:hAnsi="Bookman Old Style"/>
        </w:rPr>
        <w:t>il faut que cet acte présente un rapport direct et immédiat avec l’infraction que l’agent a en vue,</w:t>
      </w:r>
    </w:p>
    <w:p w:rsidR="00301675" w:rsidRPr="00D76015" w:rsidRDefault="00301675" w:rsidP="0014555D">
      <w:pPr>
        <w:numPr>
          <w:ilvl w:val="0"/>
          <w:numId w:val="15"/>
        </w:numPr>
        <w:spacing w:line="360" w:lineRule="auto"/>
        <w:jc w:val="both"/>
        <w:rPr>
          <w:rFonts w:ascii="Bookman Old Style" w:hAnsi="Bookman Old Style"/>
        </w:rPr>
      </w:pPr>
      <w:r w:rsidRPr="00D76015">
        <w:rPr>
          <w:rFonts w:ascii="Bookman Old Style" w:hAnsi="Bookman Old Style"/>
        </w:rPr>
        <w:t>que ce rapport résulte de l’acte lui-même</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Si nous appliquons la théorie à l’infraction de vol, par exemple, nous dirons qu’il y a commencement d’exécution lorsque l’agent pose la main sur le bien convoité et s’apprêter ainsi à se l’approprié</w:t>
      </w:r>
      <w:r w:rsidR="008B51A4" w:rsidRPr="00D76015">
        <w:rPr>
          <w:rStyle w:val="Appelnotedebasdep"/>
          <w:rFonts w:ascii="Bookman Old Style" w:hAnsi="Bookman Old Style"/>
        </w:rPr>
        <w:footnoteReference w:id="46"/>
      </w:r>
      <w:r w:rsidRPr="00D76015">
        <w:rPr>
          <w:rFonts w:ascii="Bookman Old Style" w:hAnsi="Bookman Old Style"/>
        </w:rPr>
        <w:t>.</w:t>
      </w:r>
      <w:r w:rsidR="008B51A4" w:rsidRPr="00D76015">
        <w:rPr>
          <w:rFonts w:ascii="Bookman Old Style" w:hAnsi="Bookman Old Style"/>
        </w:rPr>
        <w:t xml:space="preserve"> </w:t>
      </w:r>
      <w:r w:rsidRPr="00D76015">
        <w:rPr>
          <w:rFonts w:ascii="Bookman Old Style" w:hAnsi="Bookman Old Style"/>
        </w:rPr>
        <w:t xml:space="preserve">Par contre, s’il introduit sa main dans la poche de sa victime, on peut retenir la tentative punissable même si l’acte ne figure pas parmi </w:t>
      </w:r>
      <w:r w:rsidR="005C18E6" w:rsidRPr="00D76015">
        <w:rPr>
          <w:rFonts w:ascii="Bookman Old Style" w:hAnsi="Bookman Old Style"/>
        </w:rPr>
        <w:t xml:space="preserve">les éléments constitutifs du vol </w:t>
      </w:r>
      <w:r w:rsidRPr="00D76015">
        <w:rPr>
          <w:rFonts w:ascii="Bookman Old Style" w:hAnsi="Bookman Old Style"/>
        </w:rPr>
        <w:t xml:space="preserve">car en introduisant la main dans la poche, l’intention était de voler mais par </w:t>
      </w:r>
      <w:r w:rsidR="008E3E66" w:rsidRPr="00D76015">
        <w:rPr>
          <w:rFonts w:ascii="Bookman Old Style" w:hAnsi="Bookman Old Style"/>
        </w:rPr>
        <w:t>imprudence, il croise vide la poche de sa victime, ou en voulant toucher la poche, il ya quelqu’un qui intervient, c’est-à-dire un élément extérieur de sa volonté ou une circonstance ignorée par l’agent, constitue un obstacle pour que le fait soit consommé</w:t>
      </w:r>
      <w:r w:rsidR="008E3E66" w:rsidRPr="00D76015">
        <w:rPr>
          <w:rStyle w:val="Appelnotedebasdep"/>
          <w:rFonts w:ascii="Bookman Old Style" w:hAnsi="Bookman Old Style"/>
        </w:rPr>
        <w:footnoteReference w:id="47"/>
      </w:r>
      <w:r w:rsidR="008E3E66" w:rsidRPr="00D76015">
        <w:rPr>
          <w:rFonts w:ascii="Bookman Old Style" w:hAnsi="Bookman Old Style"/>
        </w:rPr>
        <w:t xml:space="preserve">. </w:t>
      </w:r>
      <w:r w:rsidRPr="00D76015">
        <w:rPr>
          <w:rFonts w:ascii="Bookman Old Style" w:hAnsi="Bookman Old Style"/>
        </w:rPr>
        <w:t>Ici, le commencement d’exécution du vol peut exister, alors même qu’il n’y a pas eu encore soustraction.</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De même, il faudrait considérer comme commencement d’exécution</w:t>
      </w:r>
      <w:r w:rsidR="008E3E66" w:rsidRPr="00D76015">
        <w:rPr>
          <w:rFonts w:ascii="Bookman Old Style" w:hAnsi="Bookman Old Style"/>
        </w:rPr>
        <w:t xml:space="preserve"> d’une infraction</w:t>
      </w:r>
      <w:r w:rsidRPr="00D76015">
        <w:rPr>
          <w:rFonts w:ascii="Bookman Old Style" w:hAnsi="Bookman Old Style"/>
        </w:rPr>
        <w:t xml:space="preserve">, </w:t>
      </w:r>
      <w:r w:rsidR="008E3E66" w:rsidRPr="00D76015">
        <w:rPr>
          <w:rFonts w:ascii="Bookman Old Style" w:hAnsi="Bookman Old Style"/>
        </w:rPr>
        <w:t>le fait de croiser un criminel escaladé</w:t>
      </w:r>
      <w:r w:rsidR="005E0272" w:rsidRPr="00D76015">
        <w:rPr>
          <w:rFonts w:ascii="Bookman Old Style" w:hAnsi="Bookman Old Style"/>
        </w:rPr>
        <w:t xml:space="preserve"> </w:t>
      </w:r>
      <w:r w:rsidRPr="00D76015">
        <w:rPr>
          <w:rFonts w:ascii="Bookman Old Style" w:hAnsi="Bookman Old Style"/>
        </w:rPr>
        <w:t xml:space="preserve">un mur </w:t>
      </w:r>
      <w:r w:rsidR="005E0272" w:rsidRPr="00D76015">
        <w:rPr>
          <w:rFonts w:ascii="Bookman Old Style" w:hAnsi="Bookman Old Style"/>
        </w:rPr>
        <w:t xml:space="preserve">d’une clôture </w:t>
      </w:r>
      <w:r w:rsidRPr="00D76015">
        <w:rPr>
          <w:rFonts w:ascii="Bookman Old Style" w:hAnsi="Bookman Old Style"/>
        </w:rPr>
        <w:t xml:space="preserve">ou l’effraction d’une porte car ces </w:t>
      </w:r>
      <w:r w:rsidR="005E0272" w:rsidRPr="00D76015">
        <w:rPr>
          <w:rFonts w:ascii="Bookman Old Style" w:hAnsi="Bookman Old Style"/>
        </w:rPr>
        <w:t>actes</w:t>
      </w:r>
      <w:r w:rsidRPr="00D76015">
        <w:rPr>
          <w:rFonts w:ascii="Bookman Old Style" w:hAnsi="Bookman Old Style"/>
        </w:rPr>
        <w:t xml:space="preserve"> </w:t>
      </w:r>
      <w:r w:rsidR="005E0272" w:rsidRPr="00D76015">
        <w:rPr>
          <w:rFonts w:ascii="Bookman Old Style" w:hAnsi="Bookman Old Style"/>
        </w:rPr>
        <w:t>révèlent</w:t>
      </w:r>
      <w:r w:rsidRPr="00D76015">
        <w:rPr>
          <w:rFonts w:ascii="Bookman Old Style" w:hAnsi="Bookman Old Style"/>
        </w:rPr>
        <w:t xml:space="preserve"> </w:t>
      </w:r>
      <w:r w:rsidR="005E0272" w:rsidRPr="00D76015">
        <w:rPr>
          <w:rFonts w:ascii="Bookman Old Style" w:hAnsi="Bookman Old Style"/>
        </w:rPr>
        <w:t>une intention criminelle et ils aggravent l’infraction d</w:t>
      </w:r>
      <w:r w:rsidRPr="00D76015">
        <w:rPr>
          <w:rFonts w:ascii="Bookman Old Style" w:hAnsi="Bookman Old Style"/>
        </w:rPr>
        <w:t>e vol</w:t>
      </w:r>
      <w:r w:rsidRPr="00D76015">
        <w:rPr>
          <w:rStyle w:val="Appelnotedebasdep"/>
          <w:rFonts w:ascii="Bookman Old Style" w:hAnsi="Bookman Old Style"/>
        </w:rPr>
        <w:footnoteReference w:id="48"/>
      </w:r>
      <w:r w:rsidRPr="00D76015">
        <w:rPr>
          <w:rFonts w:ascii="Bookman Old Style" w:hAnsi="Bookman Old Style"/>
        </w:rPr>
        <w:t>.</w:t>
      </w:r>
    </w:p>
    <w:p w:rsidR="00301675" w:rsidRPr="00D76015" w:rsidRDefault="00301675" w:rsidP="0014555D">
      <w:pPr>
        <w:spacing w:line="360" w:lineRule="auto"/>
        <w:ind w:firstLine="1440"/>
        <w:jc w:val="both"/>
        <w:rPr>
          <w:rFonts w:ascii="Bookman Old Style" w:hAnsi="Bookman Old Style"/>
        </w:rPr>
      </w:pPr>
      <w:r w:rsidRPr="00D76015">
        <w:rPr>
          <w:rFonts w:ascii="Bookman Old Style" w:hAnsi="Bookman Old Style"/>
        </w:rPr>
        <w:t xml:space="preserve">Comme dit précédemment, le commencement d’exécution requiert deux éléments l’un objectif, celui de la proximité de l’acte matériel d’exécution de la commission de l’infraction et un élément subjectif qui est l’intention irrévocable </w:t>
      </w:r>
      <w:r w:rsidR="00B152D1" w:rsidRPr="00D76015">
        <w:rPr>
          <w:rFonts w:ascii="Bookman Old Style" w:hAnsi="Bookman Old Style"/>
        </w:rPr>
        <w:t xml:space="preserve">de </w:t>
      </w:r>
      <w:r w:rsidRPr="00D76015">
        <w:rPr>
          <w:rFonts w:ascii="Bookman Old Style" w:hAnsi="Bookman Old Style"/>
        </w:rPr>
        <w:t>commettre l’infraction.</w:t>
      </w:r>
    </w:p>
    <w:p w:rsidR="005E0C28" w:rsidRPr="00D76015" w:rsidRDefault="005E0C28" w:rsidP="005E0C28">
      <w:pPr>
        <w:spacing w:line="360" w:lineRule="auto"/>
        <w:jc w:val="both"/>
        <w:rPr>
          <w:rFonts w:ascii="Bookman Old Style" w:hAnsi="Bookman Old Style"/>
          <w:b/>
          <w:i/>
        </w:rPr>
      </w:pPr>
    </w:p>
    <w:p w:rsidR="00290F91" w:rsidRDefault="00290F91" w:rsidP="005E0C28">
      <w:pPr>
        <w:spacing w:line="480" w:lineRule="auto"/>
        <w:jc w:val="both"/>
        <w:rPr>
          <w:rFonts w:ascii="Bookman Old Style" w:hAnsi="Bookman Old Style"/>
          <w:b/>
          <w:i/>
        </w:rPr>
      </w:pPr>
    </w:p>
    <w:p w:rsidR="00290F91" w:rsidRDefault="00290F91" w:rsidP="005E0C28">
      <w:pPr>
        <w:spacing w:line="480" w:lineRule="auto"/>
        <w:jc w:val="both"/>
        <w:rPr>
          <w:rFonts w:ascii="Bookman Old Style" w:hAnsi="Bookman Old Style"/>
          <w:b/>
          <w:i/>
        </w:rPr>
      </w:pPr>
    </w:p>
    <w:p w:rsidR="00290F91" w:rsidRDefault="00290F91" w:rsidP="005E0C28">
      <w:pPr>
        <w:spacing w:line="480" w:lineRule="auto"/>
        <w:jc w:val="both"/>
        <w:rPr>
          <w:rFonts w:ascii="Bookman Old Style" w:hAnsi="Bookman Old Style"/>
          <w:b/>
          <w:i/>
        </w:rPr>
      </w:pPr>
    </w:p>
    <w:p w:rsidR="00290F91" w:rsidRDefault="00290F91" w:rsidP="005E0C28">
      <w:pPr>
        <w:spacing w:line="480" w:lineRule="auto"/>
        <w:jc w:val="both"/>
        <w:rPr>
          <w:rFonts w:ascii="Bookman Old Style" w:hAnsi="Bookman Old Style"/>
          <w:b/>
          <w:i/>
        </w:rPr>
      </w:pPr>
    </w:p>
    <w:p w:rsidR="00301675" w:rsidRPr="00D76015" w:rsidRDefault="00301675" w:rsidP="005E0C28">
      <w:pPr>
        <w:spacing w:line="480" w:lineRule="auto"/>
        <w:jc w:val="both"/>
        <w:rPr>
          <w:rFonts w:ascii="Bookman Old Style" w:hAnsi="Bookman Old Style"/>
          <w:b/>
          <w:i/>
        </w:rPr>
      </w:pPr>
      <w:r w:rsidRPr="00D76015">
        <w:rPr>
          <w:rFonts w:ascii="Bookman Old Style" w:hAnsi="Bookman Old Style"/>
          <w:b/>
          <w:i/>
        </w:rPr>
        <w:lastRenderedPageBreak/>
        <w:t>b. La tendance subjective</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Pour les tenants de cette théorie, l’acte préparatoire est un acte équivoque qui laisse sans réponse la question de savoir si l’agent est animé d’une résolution criminelle et laquelle infraction il veut commettre</w:t>
      </w:r>
      <w:r w:rsidR="00DC2356" w:rsidRPr="00D76015">
        <w:rPr>
          <w:rStyle w:val="Appelnotedebasdep"/>
          <w:rFonts w:ascii="Bookman Old Style" w:hAnsi="Bookman Old Style"/>
        </w:rPr>
        <w:footnoteReference w:id="49"/>
      </w:r>
      <w:r w:rsidRPr="00D76015">
        <w:rPr>
          <w:rFonts w:ascii="Bookman Old Style" w:hAnsi="Bookman Old Style"/>
        </w:rPr>
        <w:t>.</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Tandis que le commencement d’exécution est un acte univoque qui révèle la volonté de commettre une infraction déterminée.</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 xml:space="preserve">Vidal et Magnol </w:t>
      </w:r>
      <w:r w:rsidR="00DC2356" w:rsidRPr="00D76015">
        <w:rPr>
          <w:rFonts w:ascii="Bookman Old Style" w:hAnsi="Bookman Old Style"/>
        </w:rPr>
        <w:t>estimaient</w:t>
      </w:r>
      <w:r w:rsidRPr="00D76015">
        <w:rPr>
          <w:rFonts w:ascii="Bookman Old Style" w:hAnsi="Bookman Old Style"/>
        </w:rPr>
        <w:t xml:space="preserve"> qu’il y a commencement d’exécution quand l’agent s’est décidé à courir le risque de l’entreprise, quand il a entendu en quelque sorte couper les ponts derrière lui</w:t>
      </w:r>
      <w:r w:rsidRPr="00D76015">
        <w:rPr>
          <w:rStyle w:val="Appelnotedebasdep"/>
          <w:rFonts w:ascii="Bookman Old Style" w:hAnsi="Bookman Old Style"/>
        </w:rPr>
        <w:footnoteReference w:id="50"/>
      </w:r>
      <w:r w:rsidRPr="00D76015">
        <w:rPr>
          <w:rFonts w:ascii="Bookman Old Style" w:hAnsi="Bookman Old Style"/>
        </w:rPr>
        <w:t>.</w:t>
      </w:r>
    </w:p>
    <w:p w:rsidR="00301675" w:rsidRPr="00D76015" w:rsidRDefault="00DC2356" w:rsidP="00290F91">
      <w:pPr>
        <w:spacing w:line="360" w:lineRule="auto"/>
        <w:ind w:firstLine="1440"/>
        <w:jc w:val="both"/>
        <w:rPr>
          <w:rFonts w:ascii="Bookman Old Style" w:hAnsi="Bookman Old Style"/>
        </w:rPr>
      </w:pPr>
      <w:r w:rsidRPr="00D76015">
        <w:rPr>
          <w:rFonts w:ascii="Bookman Old Style" w:hAnsi="Bookman Old Style"/>
        </w:rPr>
        <w:t>Pour nous, l</w:t>
      </w:r>
      <w:r w:rsidR="00301675" w:rsidRPr="00D76015">
        <w:rPr>
          <w:rFonts w:ascii="Bookman Old Style" w:hAnsi="Bookman Old Style"/>
        </w:rPr>
        <w:t xml:space="preserve">e commencement d’exécution est constitué quand les actes accomplis par l’agent lors de son arrestation attestent chez lui une volonté criminelle irrévocable, </w:t>
      </w:r>
      <w:r w:rsidRPr="00D76015">
        <w:rPr>
          <w:rFonts w:ascii="Bookman Old Style" w:hAnsi="Bookman Old Style"/>
        </w:rPr>
        <w:t>c’est-à-dire l’acte par lequel l’individu commence à réaliser atteste son intention criminelle, celle d’atteindre son but</w:t>
      </w:r>
      <w:r w:rsidR="00312806" w:rsidRPr="00D76015">
        <w:rPr>
          <w:rStyle w:val="Appelnotedebasdep"/>
          <w:rFonts w:ascii="Bookman Old Style" w:hAnsi="Bookman Old Style"/>
        </w:rPr>
        <w:footnoteReference w:id="51"/>
      </w:r>
      <w:r w:rsidR="002B451D" w:rsidRPr="00D76015">
        <w:rPr>
          <w:rFonts w:ascii="Bookman Old Style" w:hAnsi="Bookman Old Style"/>
        </w:rPr>
        <w:t>. Par exemple : le fait pour le mari qui, muni du fusil qu’il vient d’acheter pour abattre son « rival x » et ayant connaissance de son lieu de résidence ; se présente au domicile de ce dernier, pointe le canon de son arme sur lui et met le doigt sur la détente dans une attitude qui laisse deviner ses intentions.</w:t>
      </w:r>
    </w:p>
    <w:p w:rsidR="002B451D" w:rsidRPr="00D76015" w:rsidRDefault="002B451D" w:rsidP="00290F91">
      <w:pPr>
        <w:spacing w:line="360" w:lineRule="auto"/>
        <w:ind w:firstLine="1440"/>
        <w:jc w:val="both"/>
        <w:rPr>
          <w:rFonts w:ascii="Bookman Old Style" w:hAnsi="Bookman Old Style"/>
        </w:rPr>
      </w:pPr>
      <w:r w:rsidRPr="00D76015">
        <w:rPr>
          <w:rFonts w:ascii="Bookman Old Style" w:hAnsi="Bookman Old Style"/>
        </w:rPr>
        <w:t>Au stade des actes préparatoire, il n’est pas toujours aisé de connaître la vraie intention de l’agent, tant qu’elles ne sont pas avouées par lui-même.</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Selon Nyabirungu Mwene Songa, le critère de la distinction des actes d’exécution et des actes préparatoires doit prendre en compte à la fois l’activité matérielle et la résolution criminelle</w:t>
      </w:r>
      <w:r w:rsidR="00B55389" w:rsidRPr="00D76015">
        <w:rPr>
          <w:rStyle w:val="Appelnotedebasdep"/>
          <w:rFonts w:ascii="Bookman Old Style" w:hAnsi="Bookman Old Style"/>
        </w:rPr>
        <w:footnoteReference w:id="52"/>
      </w:r>
      <w:r w:rsidRPr="00D76015">
        <w:rPr>
          <w:rFonts w:ascii="Bookman Old Style" w:hAnsi="Bookman Old Style"/>
        </w:rPr>
        <w:t>.</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Le commencement d’exécution doit être déterminé à la fois par la distance matérielle et morale.</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C’est le cas par exemple d’un voleur qui a introduit frauduleusement sa main dans la poche de sa victime</w:t>
      </w:r>
      <w:r w:rsidR="00B152D1" w:rsidRPr="00D76015">
        <w:rPr>
          <w:rFonts w:ascii="Bookman Old Style" w:hAnsi="Bookman Old Style"/>
        </w:rPr>
        <w:t>. Celle-ci</w:t>
      </w:r>
      <w:r w:rsidRPr="00D76015">
        <w:rPr>
          <w:rFonts w:ascii="Bookman Old Style" w:hAnsi="Bookman Old Style"/>
        </w:rPr>
        <w:t xml:space="preserve"> est matériellement </w:t>
      </w:r>
      <w:r w:rsidR="00290F91" w:rsidRPr="00D76015">
        <w:rPr>
          <w:rFonts w:ascii="Bookman Old Style" w:hAnsi="Bookman Old Style"/>
        </w:rPr>
        <w:t>séparée</w:t>
      </w:r>
      <w:r w:rsidRPr="00D76015">
        <w:rPr>
          <w:rFonts w:ascii="Bookman Old Style" w:hAnsi="Bookman Old Style"/>
        </w:rPr>
        <w:t xml:space="preserve"> par une petite distance du résultat de son acte.</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lastRenderedPageBreak/>
        <w:t>La distance morale est aussi courte car le fait d’avoir été vu l’aurait empêché de voler</w:t>
      </w:r>
      <w:r w:rsidRPr="00D76015">
        <w:rPr>
          <w:rStyle w:val="Appelnotedebasdep"/>
          <w:rFonts w:ascii="Bookman Old Style" w:hAnsi="Bookman Old Style"/>
        </w:rPr>
        <w:footnoteReference w:id="53"/>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C’est ainsi</w:t>
      </w:r>
      <w:r w:rsidR="00E55A9E" w:rsidRPr="00D76015">
        <w:rPr>
          <w:rFonts w:ascii="Bookman Old Style" w:hAnsi="Bookman Old Style"/>
        </w:rPr>
        <w:t xml:space="preserve"> qu’</w:t>
      </w:r>
      <w:r w:rsidRPr="00D76015">
        <w:rPr>
          <w:rFonts w:ascii="Bookman Old Style" w:hAnsi="Bookman Old Style"/>
        </w:rPr>
        <w:t>a été retenu comme tentative punissable de vol :</w:t>
      </w:r>
      <w:r w:rsidR="00B027FD" w:rsidRPr="00D76015">
        <w:rPr>
          <w:rFonts w:ascii="Bookman Old Style" w:hAnsi="Bookman Old Style"/>
        </w:rPr>
        <w:t xml:space="preserve"> </w:t>
      </w:r>
      <w:r w:rsidRPr="00D76015">
        <w:rPr>
          <w:rFonts w:ascii="Bookman Old Style" w:hAnsi="Bookman Old Style"/>
        </w:rPr>
        <w:t>le fait d’un individu surpris à l’intérieur d’une maison entrain d’ouvrir un  coffre fort, …..</w:t>
      </w:r>
      <w:r w:rsidR="00404A1C" w:rsidRPr="00D76015">
        <w:rPr>
          <w:rStyle w:val="Appelnotedebasdep"/>
          <w:rFonts w:ascii="Bookman Old Style" w:hAnsi="Bookman Old Style"/>
        </w:rPr>
        <w:footnoteReference w:id="54"/>
      </w:r>
    </w:p>
    <w:p w:rsidR="00301675" w:rsidRPr="00290F91" w:rsidRDefault="00301675" w:rsidP="00290F91">
      <w:pPr>
        <w:pStyle w:val="Titre3"/>
      </w:pPr>
      <w:bookmarkStart w:id="42" w:name="_Toc390329280"/>
      <w:bookmarkStart w:id="43" w:name="_Toc393131823"/>
      <w:r w:rsidRPr="00290F91">
        <w:t>§3. ABSENCE DE DESISTEMENT VOLONTAIRE</w:t>
      </w:r>
      <w:bookmarkEnd w:id="42"/>
      <w:bookmarkEnd w:id="43"/>
    </w:p>
    <w:p w:rsidR="00DA6A40" w:rsidRPr="00D76015" w:rsidRDefault="00DA6A40" w:rsidP="0084485F">
      <w:pPr>
        <w:ind w:firstLine="426"/>
        <w:rPr>
          <w:rFonts w:ascii="Bookman Old Style" w:hAnsi="Bookman Old Style"/>
        </w:rPr>
      </w:pP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 xml:space="preserve">L’article 4 du code pénal congolais exige pour qu’il ait tentative punissable, que </w:t>
      </w:r>
      <w:r w:rsidR="00DE439C" w:rsidRPr="00D76015">
        <w:rPr>
          <w:rFonts w:ascii="Bookman Old Style" w:hAnsi="Bookman Old Style"/>
        </w:rPr>
        <w:t>les actes d’exécution n’</w:t>
      </w:r>
      <w:r w:rsidR="00020C3F" w:rsidRPr="00D76015">
        <w:rPr>
          <w:rFonts w:ascii="Bookman Old Style" w:hAnsi="Bookman Old Style"/>
        </w:rPr>
        <w:t>aient été suspendus que par des circonstances indépendantes de la volonté de l’auteur</w:t>
      </w:r>
      <w:r w:rsidR="003C0287" w:rsidRPr="00D76015">
        <w:rPr>
          <w:rFonts w:ascii="Bookman Old Style" w:hAnsi="Bookman Old Style"/>
        </w:rPr>
        <w:t>.</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Il y a donc tentative punissable lorsque l’auteur ne suspend pas spontanément, de son propre chef la résolution de commettre un crime ou un délit, mais met fin à sa tentative à la suite d’un événement extérieur, à savoir la réaction de la victime, le danger accru de surprise en flagrant délit ou n’importe qu’elle autre menace extérieure.</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Disons ici donc qu’après un comm</w:t>
      </w:r>
      <w:r w:rsidR="00F01294" w:rsidRPr="00D76015">
        <w:rPr>
          <w:rFonts w:ascii="Bookman Old Style" w:hAnsi="Bookman Old Style"/>
        </w:rPr>
        <w:t>enc</w:t>
      </w:r>
      <w:r w:rsidRPr="00D76015">
        <w:rPr>
          <w:rFonts w:ascii="Bookman Old Style" w:hAnsi="Bookman Old Style"/>
        </w:rPr>
        <w:t>ement d’exécution, l’auteur punissable cesse de l’être s’il renonce à son entreprise coupable.</w:t>
      </w:r>
      <w:r w:rsidR="00A73812" w:rsidRPr="00D76015">
        <w:rPr>
          <w:rFonts w:ascii="Bookman Old Style" w:hAnsi="Bookman Old Style"/>
        </w:rPr>
        <w:t xml:space="preserve"> </w:t>
      </w:r>
      <w:r w:rsidRPr="00D76015">
        <w:rPr>
          <w:rFonts w:ascii="Bookman Old Style" w:hAnsi="Bookman Old Style"/>
        </w:rPr>
        <w:t>Pour p</w:t>
      </w:r>
      <w:r w:rsidR="003C0287" w:rsidRPr="00D76015">
        <w:rPr>
          <w:rFonts w:ascii="Bookman Old Style" w:hAnsi="Bookman Old Style"/>
        </w:rPr>
        <w:t>ré</w:t>
      </w:r>
      <w:r w:rsidRPr="00D76015">
        <w:rPr>
          <w:rFonts w:ascii="Bookman Old Style" w:hAnsi="Bookman Old Style"/>
        </w:rPr>
        <w:t>venir l’infraction, la loi confère une force exonératoire au désistement.</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La tentative volontairement arrêtée échappe à l’incrimination légale.</w:t>
      </w:r>
      <w:r w:rsidR="00F01294" w:rsidRPr="00D76015">
        <w:rPr>
          <w:rFonts w:ascii="Bookman Old Style" w:hAnsi="Bookman Old Style"/>
        </w:rPr>
        <w:t xml:space="preserve"> </w:t>
      </w:r>
      <w:r w:rsidRPr="00D76015">
        <w:rPr>
          <w:rFonts w:ascii="Bookman Old Style" w:hAnsi="Bookman Old Style"/>
        </w:rPr>
        <w:t>Autrement dit, le désistement volontaire est la renonciation à un projet déterminé par la seule volonté de l’argent, sans intervention d’une cause extérieure.</w:t>
      </w:r>
      <w:r w:rsidR="00F01294" w:rsidRPr="00D76015">
        <w:rPr>
          <w:rFonts w:ascii="Bookman Old Style" w:hAnsi="Bookman Old Style"/>
        </w:rPr>
        <w:t xml:space="preserve"> </w:t>
      </w:r>
      <w:r w:rsidRPr="00D76015">
        <w:rPr>
          <w:rFonts w:ascii="Bookman Old Style" w:hAnsi="Bookman Old Style"/>
        </w:rPr>
        <w:t>Le motif du désistement importe peu</w:t>
      </w:r>
      <w:r w:rsidR="009A3628" w:rsidRPr="00D76015">
        <w:rPr>
          <w:rFonts w:ascii="Bookman Old Style" w:hAnsi="Bookman Old Style"/>
        </w:rPr>
        <w:t>,</w:t>
      </w:r>
      <w:r w:rsidRPr="00D76015">
        <w:rPr>
          <w:rFonts w:ascii="Bookman Old Style" w:hAnsi="Bookman Old Style"/>
        </w:rPr>
        <w:t xml:space="preserve"> que l’agent se soit arrêté par pitié, par remord, par peur physique ou par crainte de châtiment, dans le but évident de politique criminelle et sur le plan social, la loi décide, afin d’encourager le délinquant jusqu’à la dernière minute </w:t>
      </w:r>
      <w:r w:rsidR="00472CB4" w:rsidRPr="00D76015">
        <w:rPr>
          <w:rFonts w:ascii="Bookman Old Style" w:hAnsi="Bookman Old Style"/>
        </w:rPr>
        <w:t>de</w:t>
      </w:r>
      <w:r w:rsidRPr="00D76015">
        <w:rPr>
          <w:rFonts w:ascii="Bookman Old Style" w:hAnsi="Bookman Old Style"/>
        </w:rPr>
        <w:t xml:space="preserve"> son projet criminel qu’il n’est pas punissable, bien qu’il ait commencé l’exécution s’il arrête volontairement lui-même, s’il se désiste volontairement sur le plan moral.</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Celui qui a l’intention de commettre un crime, mais abandonne son projet criminel ne mérite pas d’être puni</w:t>
      </w:r>
      <w:r w:rsidRPr="00D76015">
        <w:rPr>
          <w:rStyle w:val="Appelnotedebasdep"/>
          <w:rFonts w:ascii="Bookman Old Style" w:hAnsi="Bookman Old Style"/>
        </w:rPr>
        <w:footnoteReference w:id="55"/>
      </w:r>
      <w:r w:rsidRPr="00D76015">
        <w:rPr>
          <w:rFonts w:ascii="Bookman Old Style" w:hAnsi="Bookman Old Style"/>
        </w:rPr>
        <w:t>.</w:t>
      </w:r>
      <w:r w:rsidR="00BC4C4B" w:rsidRPr="00D76015">
        <w:rPr>
          <w:rFonts w:ascii="Bookman Old Style" w:hAnsi="Bookman Old Style"/>
        </w:rPr>
        <w:t xml:space="preserve"> </w:t>
      </w:r>
      <w:r w:rsidRPr="00D76015">
        <w:rPr>
          <w:rFonts w:ascii="Bookman Old Style" w:hAnsi="Bookman Old Style"/>
        </w:rPr>
        <w:t xml:space="preserve">Le désistement n’est </w:t>
      </w:r>
      <w:r w:rsidR="00BC4C4B" w:rsidRPr="00D76015">
        <w:rPr>
          <w:rFonts w:ascii="Bookman Old Style" w:hAnsi="Bookman Old Style"/>
        </w:rPr>
        <w:lastRenderedPageBreak/>
        <w:t xml:space="preserve">cependant </w:t>
      </w:r>
      <w:r w:rsidR="009A3628" w:rsidRPr="00D76015">
        <w:rPr>
          <w:rFonts w:ascii="Bookman Old Style" w:hAnsi="Bookman Old Style"/>
        </w:rPr>
        <w:t xml:space="preserve">qu’une </w:t>
      </w:r>
      <w:r w:rsidRPr="00D76015">
        <w:rPr>
          <w:rFonts w:ascii="Bookman Old Style" w:hAnsi="Bookman Old Style"/>
        </w:rPr>
        <w:t>cause d’impunité que s’il est antérieur à la consommation de l’infraction.</w:t>
      </w:r>
      <w:r w:rsidR="00A87670" w:rsidRPr="00D76015">
        <w:rPr>
          <w:rFonts w:ascii="Bookman Old Style" w:hAnsi="Bookman Old Style"/>
        </w:rPr>
        <w:t xml:space="preserve"> </w:t>
      </w:r>
      <w:r w:rsidRPr="00D76015">
        <w:rPr>
          <w:rFonts w:ascii="Bookman Old Style" w:hAnsi="Bookman Old Style"/>
        </w:rPr>
        <w:t>A l’inverse, une fois l’infraction consommée, le délinquant ne peut plus l’effacer en s’efforçant d’en réparer les conséquences.</w:t>
      </w:r>
      <w:r w:rsidR="00A87670" w:rsidRPr="00D76015">
        <w:rPr>
          <w:rFonts w:ascii="Bookman Old Style" w:hAnsi="Bookman Old Style"/>
        </w:rPr>
        <w:t xml:space="preserve"> </w:t>
      </w:r>
      <w:r w:rsidRPr="00D76015">
        <w:rPr>
          <w:rFonts w:ascii="Bookman Old Style" w:hAnsi="Bookman Old Style"/>
        </w:rPr>
        <w:t>On parle dans ce cas de repentir actif</w:t>
      </w:r>
      <w:r w:rsidR="00A87670" w:rsidRPr="00D76015">
        <w:rPr>
          <w:rFonts w:ascii="Bookman Old Style" w:hAnsi="Bookman Old Style"/>
        </w:rPr>
        <w:t xml:space="preserve">. </w:t>
      </w:r>
      <w:r w:rsidRPr="00D76015">
        <w:rPr>
          <w:rFonts w:ascii="Bookman Old Style" w:hAnsi="Bookman Old Style"/>
        </w:rPr>
        <w:t>C’est le cas d’une personne qui tire un coup de fusil sur la victime et se précipite pour la soigner, essaie d’extraire la balle si elle est médecin. Le repentir actif ne détruit pas le caractère délictueux de l’acte accompli qui reste punissable. Le juge peut en tenir compte pour accorder au coupable des circonstances atténuantes</w:t>
      </w:r>
      <w:r w:rsidR="00436278" w:rsidRPr="00D76015">
        <w:rPr>
          <w:rStyle w:val="Appelnotedebasdep"/>
          <w:rFonts w:ascii="Bookman Old Style" w:hAnsi="Bookman Old Style"/>
        </w:rPr>
        <w:footnoteReference w:id="56"/>
      </w:r>
      <w:r w:rsidRPr="00D76015">
        <w:rPr>
          <w:rFonts w:ascii="Bookman Old Style" w:hAnsi="Bookman Old Style"/>
        </w:rPr>
        <w:t>.</w:t>
      </w:r>
    </w:p>
    <w:p w:rsidR="00301675" w:rsidRPr="00D76015" w:rsidRDefault="00301675" w:rsidP="00290F91">
      <w:pPr>
        <w:spacing w:line="360" w:lineRule="auto"/>
        <w:ind w:firstLine="1440"/>
        <w:jc w:val="both"/>
        <w:rPr>
          <w:rFonts w:ascii="Bookman Old Style" w:hAnsi="Bookman Old Style"/>
        </w:rPr>
      </w:pPr>
      <w:r w:rsidRPr="00D76015">
        <w:rPr>
          <w:rFonts w:ascii="Bookman Old Style" w:hAnsi="Bookman Old Style"/>
        </w:rPr>
        <w:t>Nous allons conclure ce chapitre en disant qu’en principe l’infraction doit être consommée pour être punie. Mais il existe certaines exceptions comme le cas de la tentative punissable, que le juge puni</w:t>
      </w:r>
      <w:r w:rsidR="00BD32A6" w:rsidRPr="00D76015">
        <w:rPr>
          <w:rFonts w:ascii="Bookman Old Style" w:hAnsi="Bookman Old Style"/>
        </w:rPr>
        <w:t>t</w:t>
      </w:r>
      <w:r w:rsidRPr="00D76015">
        <w:rPr>
          <w:rFonts w:ascii="Bookman Old Style" w:hAnsi="Bookman Old Style"/>
        </w:rPr>
        <w:t xml:space="preserve"> comme une infraction achevée, et partant, décourage les potentiels candidats criminels.</w:t>
      </w:r>
    </w:p>
    <w:p w:rsidR="00DA6A40" w:rsidRPr="00D76015" w:rsidRDefault="00DA6A40"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F52E48" w:rsidRPr="00D76015" w:rsidRDefault="00F52E48" w:rsidP="0084485F">
      <w:pPr>
        <w:spacing w:line="360" w:lineRule="auto"/>
        <w:ind w:firstLine="426"/>
        <w:jc w:val="both"/>
        <w:rPr>
          <w:rFonts w:ascii="Bookman Old Style" w:hAnsi="Bookman Old Style"/>
        </w:rPr>
      </w:pPr>
    </w:p>
    <w:p w:rsidR="008C5C91" w:rsidRPr="00D76015" w:rsidRDefault="008C5C91" w:rsidP="0084485F">
      <w:pPr>
        <w:spacing w:line="360" w:lineRule="auto"/>
        <w:ind w:firstLine="426"/>
        <w:jc w:val="both"/>
        <w:rPr>
          <w:rFonts w:ascii="Bookman Old Style" w:hAnsi="Bookman Old Style"/>
        </w:rPr>
      </w:pPr>
    </w:p>
    <w:p w:rsidR="008C5C91" w:rsidRPr="00D76015" w:rsidRDefault="008C5C91" w:rsidP="0084485F">
      <w:pPr>
        <w:spacing w:line="360" w:lineRule="auto"/>
        <w:ind w:firstLine="426"/>
        <w:jc w:val="both"/>
        <w:rPr>
          <w:rFonts w:ascii="Bookman Old Style" w:hAnsi="Bookman Old Style"/>
        </w:rPr>
      </w:pPr>
    </w:p>
    <w:p w:rsidR="008C5C91" w:rsidRPr="00D76015" w:rsidRDefault="008C5C91" w:rsidP="0084485F">
      <w:pPr>
        <w:spacing w:line="360" w:lineRule="auto"/>
        <w:ind w:firstLine="426"/>
        <w:jc w:val="both"/>
        <w:rPr>
          <w:rFonts w:ascii="Bookman Old Style" w:hAnsi="Bookman Old Style"/>
        </w:rPr>
      </w:pPr>
    </w:p>
    <w:p w:rsidR="008C5C91" w:rsidRPr="00D76015" w:rsidRDefault="008C5C91" w:rsidP="0084485F">
      <w:pPr>
        <w:spacing w:line="360" w:lineRule="auto"/>
        <w:ind w:firstLine="426"/>
        <w:jc w:val="both"/>
        <w:rPr>
          <w:rFonts w:ascii="Bookman Old Style" w:hAnsi="Bookman Old Style"/>
        </w:rPr>
      </w:pPr>
    </w:p>
    <w:p w:rsidR="008C5C91" w:rsidRPr="00D76015" w:rsidRDefault="008C5C91" w:rsidP="00926E55">
      <w:pPr>
        <w:spacing w:line="360" w:lineRule="auto"/>
        <w:jc w:val="both"/>
        <w:rPr>
          <w:rFonts w:ascii="Bookman Old Style" w:hAnsi="Bookman Old Style"/>
        </w:rPr>
      </w:pPr>
    </w:p>
    <w:p w:rsidR="005E0C28" w:rsidRPr="00290F91" w:rsidRDefault="00F52E48" w:rsidP="00290F91">
      <w:pPr>
        <w:pStyle w:val="Titre1"/>
        <w:jc w:val="center"/>
      </w:pPr>
      <w:bookmarkStart w:id="44" w:name="_Toc390329281"/>
      <w:bookmarkStart w:id="45" w:name="_Toc393131824"/>
      <w:r w:rsidRPr="00290F91">
        <w:lastRenderedPageBreak/>
        <w:t>CHAPITRE DEUXIEME</w:t>
      </w:r>
      <w:bookmarkEnd w:id="45"/>
    </w:p>
    <w:p w:rsidR="00F52E48" w:rsidRPr="00290F91" w:rsidRDefault="00F52E48" w:rsidP="00290F91">
      <w:pPr>
        <w:pStyle w:val="Titre1"/>
        <w:jc w:val="center"/>
      </w:pPr>
      <w:bookmarkStart w:id="46" w:name="_Toc393131825"/>
      <w:r w:rsidRPr="00290F91">
        <w:t xml:space="preserve">LE FONDEMENT DE PUNIR </w:t>
      </w:r>
      <w:smartTag w:uri="urn:schemas-microsoft-com:office:smarttags" w:element="PersonName">
        <w:smartTagPr>
          <w:attr w:name="ProductID" w:val="LA TENTATIVE COMME"/>
        </w:smartTagPr>
        <w:smartTag w:uri="urn:schemas-microsoft-com:office:smarttags" w:element="PersonName">
          <w:smartTagPr>
            <w:attr w:name="ProductID" w:val="LA TENTATIVE"/>
          </w:smartTagPr>
          <w:r w:rsidRPr="00290F91">
            <w:t>LA TENTATIVE</w:t>
          </w:r>
        </w:smartTag>
        <w:r w:rsidRPr="00290F91">
          <w:t xml:space="preserve"> COMME</w:t>
        </w:r>
      </w:smartTag>
      <w:r w:rsidRPr="00290F91">
        <w:t xml:space="preserve"> UNE INFRACTION CONSOMMEE ET LE CAS DE PARTICIPATION CRIMINELLE</w:t>
      </w:r>
      <w:bookmarkEnd w:id="44"/>
      <w:bookmarkEnd w:id="46"/>
    </w:p>
    <w:p w:rsidR="005E0C28" w:rsidRPr="00D76015" w:rsidRDefault="005E0C28" w:rsidP="00290F91">
      <w:pPr>
        <w:spacing w:line="360" w:lineRule="auto"/>
        <w:jc w:val="both"/>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Le fondement de réprimer l’infraction tentée comme une infraction consommée </w:t>
      </w:r>
      <w:r w:rsidR="00212D5F" w:rsidRPr="00D76015">
        <w:rPr>
          <w:rFonts w:ascii="Bookman Old Style" w:hAnsi="Bookman Old Style"/>
        </w:rPr>
        <w:t>se</w:t>
      </w:r>
      <w:r w:rsidRPr="00D76015">
        <w:rPr>
          <w:rFonts w:ascii="Bookman Old Style" w:hAnsi="Bookman Old Style"/>
        </w:rPr>
        <w:t xml:space="preserve"> justifie par plusieurs arguments. De prime abord, la position adoptée par le législateur du code pénal congolais résulte d’une conception plus subjective visant à assimiler l’auteur de la tentative à l’auteur de l’infraction consommée.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Cette conception se vérifie quand le code pénal prévoit la même peine pour l’auteur de la tentative que pour l’auteur de l’infraction consommée. Ainsi nous </w:t>
      </w:r>
      <w:r w:rsidR="00212D5F" w:rsidRPr="00D76015">
        <w:rPr>
          <w:rFonts w:ascii="Bookman Old Style" w:hAnsi="Bookman Old Style"/>
        </w:rPr>
        <w:t>traitons</w:t>
      </w:r>
      <w:r w:rsidRPr="00D76015">
        <w:rPr>
          <w:rFonts w:ascii="Bookman Old Style" w:hAnsi="Bookman Old Style"/>
        </w:rPr>
        <w:t xml:space="preserve"> dans ce chapitre du fondement de la répression (I) avant d’aborder le cas de la participation criminelle en matière de la tentative (II).</w:t>
      </w:r>
    </w:p>
    <w:p w:rsidR="00F52E48" w:rsidRPr="00290F91" w:rsidRDefault="00F52E48" w:rsidP="00290F91">
      <w:pPr>
        <w:pStyle w:val="Titre2"/>
        <w:jc w:val="center"/>
      </w:pPr>
      <w:bookmarkStart w:id="47" w:name="_Toc390329282"/>
      <w:bookmarkStart w:id="48" w:name="_Toc393131826"/>
      <w:r w:rsidRPr="00290F91">
        <w:t xml:space="preserve">SECTION I: FONDEMENT DE REPRIMER </w:t>
      </w:r>
      <w:smartTag w:uri="urn:schemas-microsoft-com:office:smarttags" w:element="PersonName">
        <w:smartTagPr>
          <w:attr w:name="ProductID" w:val="LA TENTATIVE COMME"/>
        </w:smartTagPr>
        <w:smartTag w:uri="urn:schemas-microsoft-com:office:smarttags" w:element="PersonName">
          <w:smartTagPr>
            <w:attr w:name="ProductID" w:val="LA TENTATIVE"/>
          </w:smartTagPr>
          <w:r w:rsidRPr="00290F91">
            <w:t>LA TENTATIVE</w:t>
          </w:r>
        </w:smartTag>
        <w:r w:rsidRPr="00290F91">
          <w:t xml:space="preserve"> COMME</w:t>
        </w:r>
      </w:smartTag>
      <w:r w:rsidRPr="00290F91">
        <w:t xml:space="preserve"> UNE INFRACTION CONSOMMEE</w:t>
      </w:r>
      <w:bookmarkEnd w:id="47"/>
      <w:bookmarkEnd w:id="48"/>
    </w:p>
    <w:p w:rsidR="00F52E48" w:rsidRPr="00D76015" w:rsidRDefault="00F52E48" w:rsidP="0084485F">
      <w:pPr>
        <w:ind w:firstLine="426"/>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L’auteur de la tentative est assimilé à l’auteur de l’infraction consommée, c’est le principe dit de l’assimilation énoncé par l’article 4 du code pénal alinéa 2 qui </w:t>
      </w:r>
      <w:r w:rsidR="00DD2DF9" w:rsidRPr="00D76015">
        <w:rPr>
          <w:rFonts w:ascii="Bookman Old Style" w:hAnsi="Bookman Old Style"/>
        </w:rPr>
        <w:t>dispose</w:t>
      </w:r>
      <w:r w:rsidRPr="00D76015">
        <w:rPr>
          <w:rFonts w:ascii="Bookman Old Style" w:hAnsi="Bookman Old Style"/>
        </w:rPr>
        <w:t xml:space="preserve"> que « la tentative est punie comme une infraction consommée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Ce même principe est repris dans plusieurs législations étrangères, comme c’est le cas de l’article 121-4 du code pénal </w:t>
      </w:r>
      <w:r w:rsidR="004C4BF4" w:rsidRPr="00D76015">
        <w:rPr>
          <w:rFonts w:ascii="Bookman Old Style" w:hAnsi="Bookman Old Style"/>
        </w:rPr>
        <w:t>f</w:t>
      </w:r>
      <w:r w:rsidRPr="00D76015">
        <w:rPr>
          <w:rFonts w:ascii="Bookman Old Style" w:hAnsi="Bookman Old Style"/>
        </w:rPr>
        <w:t>rançais qui prévoit ce qui suit : « l’auteur de l’infracti</w:t>
      </w:r>
      <w:r w:rsidR="004C4BF4" w:rsidRPr="00D76015">
        <w:rPr>
          <w:rFonts w:ascii="Bookman Old Style" w:hAnsi="Bookman Old Style"/>
        </w:rPr>
        <w:t>on est celui qui commet ou tente</w:t>
      </w:r>
      <w:r w:rsidRPr="00D76015">
        <w:rPr>
          <w:rFonts w:ascii="Bookman Old Style" w:hAnsi="Bookman Old Style"/>
        </w:rPr>
        <w:t xml:space="preserve"> de commettre un crime ou un délit »</w:t>
      </w:r>
      <w:r w:rsidRPr="00D76015">
        <w:rPr>
          <w:rStyle w:val="Appelnotedebasdep"/>
          <w:rFonts w:ascii="Bookman Old Style" w:hAnsi="Bookman Old Style"/>
        </w:rPr>
        <w:footnoteReference w:id="57"/>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De même cette assimilation est prévue par l’article 94 du code pénal </w:t>
      </w:r>
      <w:r w:rsidR="004C4BF4" w:rsidRPr="00D76015">
        <w:rPr>
          <w:rFonts w:ascii="Bookman Old Style" w:hAnsi="Bookman Old Style"/>
        </w:rPr>
        <w:t>c</w:t>
      </w:r>
      <w:r w:rsidRPr="00D76015">
        <w:rPr>
          <w:rFonts w:ascii="Bookman Old Style" w:hAnsi="Bookman Old Style"/>
        </w:rPr>
        <w:t xml:space="preserve">amerounais qui dispose que « toute tentative manifestée par un acte tendant à l’exécution d’un crime ou </w:t>
      </w:r>
      <w:r w:rsidR="0058044C" w:rsidRPr="00D76015">
        <w:rPr>
          <w:rFonts w:ascii="Bookman Old Style" w:hAnsi="Bookman Old Style"/>
        </w:rPr>
        <w:t>d’un</w:t>
      </w:r>
      <w:r w:rsidRPr="00D76015">
        <w:rPr>
          <w:rFonts w:ascii="Bookman Old Style" w:hAnsi="Bookman Old Style"/>
        </w:rPr>
        <w:t xml:space="preserve"> délit </w:t>
      </w:r>
      <w:r w:rsidR="0058044C" w:rsidRPr="00D76015">
        <w:rPr>
          <w:rFonts w:ascii="Bookman Old Style" w:hAnsi="Bookman Old Style"/>
        </w:rPr>
        <w:t xml:space="preserve">….. est considéré comme le crime ou le délit </w:t>
      </w:r>
      <w:r w:rsidRPr="00D76015">
        <w:rPr>
          <w:rFonts w:ascii="Bookman Old Style" w:hAnsi="Bookman Old Style"/>
        </w:rPr>
        <w:t>lui-même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lastRenderedPageBreak/>
        <w:t>Ces législations attachent une grande importance à l’intention criminelle manifestée par la tentative, assimilent, en ce qui concerne la répression, la tentative à l’infraction consommée.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L’étude du fondement de la répression de la tentative au même pied d’égalité que l’infraction consommée, nous conduira à parler de la justification de l’incrimination (§1) et de sa critique (§2).</w:t>
      </w:r>
    </w:p>
    <w:p w:rsidR="00F52E48" w:rsidRDefault="00F52E48" w:rsidP="00290F91">
      <w:pPr>
        <w:pStyle w:val="Titre3"/>
      </w:pPr>
      <w:bookmarkStart w:id="49" w:name="_Toc390329283"/>
      <w:bookmarkStart w:id="50" w:name="_Toc393131827"/>
      <w:r w:rsidRPr="00290F91">
        <w:t>§1 JUSTIFICATION DE L’INCRIMINATION</w:t>
      </w:r>
      <w:bookmarkEnd w:id="49"/>
      <w:bookmarkEnd w:id="50"/>
    </w:p>
    <w:p w:rsidR="00290F91" w:rsidRPr="00290F91" w:rsidRDefault="00290F91" w:rsidP="00290F91"/>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La répression de la tentative est subordonnée à deux conditions que nous avons </w:t>
      </w:r>
      <w:r w:rsidR="004C4BF4" w:rsidRPr="00D76015">
        <w:rPr>
          <w:rFonts w:ascii="Bookman Old Style" w:hAnsi="Bookman Old Style"/>
        </w:rPr>
        <w:t>présentées plus haut,</w:t>
      </w:r>
      <w:r w:rsidRPr="00D76015">
        <w:rPr>
          <w:rFonts w:ascii="Bookman Old Style" w:hAnsi="Bookman Old Style"/>
        </w:rPr>
        <w:t xml:space="preserve"> à savoir : un commencement d’exécution et l’absence de désistement volontaire. La première condition constitue l’élément matériel de la tentative.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Le commencement d’exécution requiert ainsi deux éléments, l’un subjectif qui est l’intention irrévocable de commettre l’infraction et l’élément objectif, celui de la proximité de l’acte matériel d’exécution de la commission de l’infraction. La deuxième condition par contre constitue un élément moral.</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L’existence de cette condition est liée à la première, car si l’on ne constate </w:t>
      </w:r>
      <w:r w:rsidR="006A49A2" w:rsidRPr="00D76015">
        <w:rPr>
          <w:rFonts w:ascii="Bookman Old Style" w:hAnsi="Bookman Old Style"/>
        </w:rPr>
        <w:t xml:space="preserve">pas </w:t>
      </w:r>
      <w:r w:rsidRPr="00D76015">
        <w:rPr>
          <w:rFonts w:ascii="Bookman Old Style" w:hAnsi="Bookman Old Style"/>
        </w:rPr>
        <w:t>le commencement d’exécution on ne peut rechercher un élément moral.</w:t>
      </w:r>
      <w:r w:rsidR="006A49A2" w:rsidRPr="00D76015">
        <w:rPr>
          <w:rFonts w:ascii="Bookman Old Style" w:hAnsi="Bookman Old Style"/>
        </w:rPr>
        <w:t xml:space="preserve"> </w:t>
      </w:r>
      <w:r w:rsidRPr="00D76015">
        <w:rPr>
          <w:rFonts w:ascii="Bookman Old Style" w:hAnsi="Bookman Old Style"/>
        </w:rPr>
        <w:t>Au contraire si le commencement d’exécution se vérifie et que la personne se désiste volontairement, l’auteur de la tentative ne pourra pas être poursuivi.</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La réunion de ces deux éléments permet aux termes de l’article 4 du code pénal d’incriminer une tentative criminelle qui n’a pas été achevée</w:t>
      </w:r>
      <w:r w:rsidRPr="00D76015">
        <w:rPr>
          <w:rStyle w:val="Appelnotedebasdep"/>
          <w:rFonts w:ascii="Bookman Old Style" w:hAnsi="Bookman Old Style"/>
        </w:rPr>
        <w:footnoteReference w:id="58"/>
      </w:r>
      <w:r w:rsidRPr="00D76015">
        <w:rPr>
          <w:rFonts w:ascii="Bookman Old Style" w:hAnsi="Bookman Old Style"/>
        </w:rPr>
        <w:t>.</w:t>
      </w:r>
      <w:r w:rsidR="00AF3599" w:rsidRPr="00D76015">
        <w:rPr>
          <w:rFonts w:ascii="Bookman Old Style" w:hAnsi="Bookman Old Style"/>
        </w:rPr>
        <w:t xml:space="preserve"> </w:t>
      </w:r>
      <w:r w:rsidRPr="00D76015">
        <w:rPr>
          <w:rFonts w:ascii="Bookman Old Style" w:hAnsi="Bookman Old Style"/>
        </w:rPr>
        <w:t>Et à ce stade, le législateur congolais considère que l’agent a manifesté son hostilité aux valeurs de la société.</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Après un commencement d’exécution, l’auteur punissable cesse de l’être s’il renonce à son entreprise coupable. Pour prévenir l’infraction, la loi confère une force exonératoire au désistement volontaire.</w:t>
      </w:r>
      <w:r w:rsidR="005D4BCC" w:rsidRPr="00D76015">
        <w:rPr>
          <w:rFonts w:ascii="Bookman Old Style" w:hAnsi="Bookman Old Style"/>
        </w:rPr>
        <w:t xml:space="preserve"> </w:t>
      </w:r>
      <w:r w:rsidRPr="00D76015">
        <w:rPr>
          <w:rFonts w:ascii="Bookman Old Style" w:hAnsi="Bookman Old Style"/>
        </w:rPr>
        <w:t xml:space="preserve">Selon l’esprit de la loi, la tentative volontairement interrompue échappe à l’incrimination. Le législateur décide, afin d’encourager le délinquant jusqu’à la dernière minute </w:t>
      </w:r>
      <w:r w:rsidR="005D4BCC" w:rsidRPr="00D76015">
        <w:rPr>
          <w:rFonts w:ascii="Bookman Old Style" w:hAnsi="Bookman Old Style"/>
        </w:rPr>
        <w:t>de</w:t>
      </w:r>
      <w:r w:rsidRPr="00D76015">
        <w:rPr>
          <w:rFonts w:ascii="Bookman Old Style" w:hAnsi="Bookman Old Style"/>
        </w:rPr>
        <w:t xml:space="preserve"> son projet criminel, qu’il n’est pas punissable, bien qu’il ait commencé </w:t>
      </w:r>
      <w:r w:rsidRPr="00D76015">
        <w:rPr>
          <w:rFonts w:ascii="Bookman Old Style" w:hAnsi="Bookman Old Style"/>
        </w:rPr>
        <w:lastRenderedPageBreak/>
        <w:t>l’exécution</w:t>
      </w:r>
      <w:r w:rsidR="00396BCE" w:rsidRPr="00D76015">
        <w:rPr>
          <w:rFonts w:ascii="Bookman Old Style" w:hAnsi="Bookman Old Style"/>
        </w:rPr>
        <w:t>,</w:t>
      </w:r>
      <w:r w:rsidRPr="00D76015">
        <w:rPr>
          <w:rFonts w:ascii="Bookman Old Style" w:hAnsi="Bookman Old Style"/>
        </w:rPr>
        <w:t xml:space="preserve"> s’il arrête</w:t>
      </w:r>
      <w:r w:rsidR="005D4BCC" w:rsidRPr="00D76015">
        <w:rPr>
          <w:rFonts w:ascii="Bookman Old Style" w:hAnsi="Bookman Old Style"/>
        </w:rPr>
        <w:t xml:space="preserve"> volontairement lui-même, s’il s</w:t>
      </w:r>
      <w:r w:rsidRPr="00D76015">
        <w:rPr>
          <w:rFonts w:ascii="Bookman Old Style" w:hAnsi="Bookman Old Style"/>
        </w:rPr>
        <w:t>e désiste volontairement sur le plan moral, celui qui a l’intention de commettre une infraction, mais abandonne son projet criminel ne mérite pas d’être puni.</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C’est pourquoi l’agent qui n’interrompt pas de lui-même ses actes criminels, se voit appliquer les mêmes règles que l’auteur de l’infraction consommée, le législateur considère que si l’infraction n’a pas été consommée, c’et en raison de la survenance d’un événement l’empêchant de la consommer.</w:t>
      </w:r>
      <w:r w:rsidR="00BF3971" w:rsidRPr="00D76015">
        <w:rPr>
          <w:rFonts w:ascii="Bookman Old Style" w:hAnsi="Bookman Old Style"/>
        </w:rPr>
        <w:t xml:space="preserve"> </w:t>
      </w:r>
      <w:r w:rsidRPr="00D76015">
        <w:rPr>
          <w:rFonts w:ascii="Bookman Old Style" w:hAnsi="Bookman Old Style"/>
        </w:rPr>
        <w:t>Autrement dit, la dangerosité du délinquant reste la même, même si celui-ci n’a pas atteint son but à la suite d’une circonstance indépendante de sa volonté</w:t>
      </w:r>
      <w:r w:rsidRPr="00D76015">
        <w:rPr>
          <w:rStyle w:val="Appelnotedebasdep"/>
          <w:rFonts w:ascii="Bookman Old Style" w:hAnsi="Bookman Old Style"/>
        </w:rPr>
        <w:footnoteReference w:id="59"/>
      </w:r>
      <w:r w:rsidRPr="00D76015">
        <w:rPr>
          <w:rFonts w:ascii="Bookman Old Style" w:hAnsi="Bookman Old Style"/>
        </w:rPr>
        <w:t>.</w:t>
      </w:r>
      <w:r w:rsidR="00BF3971" w:rsidRPr="00D76015">
        <w:rPr>
          <w:rFonts w:ascii="Bookman Old Style" w:hAnsi="Bookman Old Style"/>
        </w:rPr>
        <w:t xml:space="preserve"> </w:t>
      </w:r>
      <w:r w:rsidRPr="00D76015">
        <w:rPr>
          <w:rFonts w:ascii="Bookman Old Style" w:hAnsi="Bookman Old Style"/>
        </w:rPr>
        <w:t>Le législateur insiste sur l’importance de la puissance de nuire et l’intention criminelle de celui qui n’a pu réaliser son projet qu’à raison des circonstances extérieures.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L’auteur de la tentative comme dit précédemment se voit monter autour lui, les mêmes mesures de répression que l’auteur de l’infraction complètement achevée qu’il s’agisse de la prescription  d’action publique, des peines complémentaires ou des circonstances aggravantes. On pourrait alors se demander si l’échelle de peines infligées est proportionnée aux méfaits sanctionnés.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Le législateur</w:t>
      </w:r>
      <w:r w:rsidR="00F343B5" w:rsidRPr="00D76015">
        <w:rPr>
          <w:rFonts w:ascii="Bookman Old Style" w:hAnsi="Bookman Old Style"/>
        </w:rPr>
        <w:t>,</w:t>
      </w:r>
      <w:r w:rsidRPr="00D76015">
        <w:rPr>
          <w:rFonts w:ascii="Bookman Old Style" w:hAnsi="Bookman Old Style"/>
        </w:rPr>
        <w:t xml:space="preserve"> en punissant ainsi la tentative </w:t>
      </w:r>
      <w:r w:rsidR="00F343B5" w:rsidRPr="00D76015">
        <w:rPr>
          <w:rFonts w:ascii="Bookman Old Style" w:hAnsi="Bookman Old Style"/>
        </w:rPr>
        <w:t>a</w:t>
      </w:r>
      <w:r w:rsidRPr="00D76015">
        <w:rPr>
          <w:rFonts w:ascii="Bookman Old Style" w:hAnsi="Bookman Old Style"/>
        </w:rPr>
        <w:t xml:space="preserve"> le souci de prévenir, </w:t>
      </w:r>
      <w:r w:rsidR="00F343B5" w:rsidRPr="00D76015">
        <w:rPr>
          <w:rFonts w:ascii="Bookman Old Style" w:hAnsi="Bookman Old Style"/>
        </w:rPr>
        <w:t xml:space="preserve">de </w:t>
      </w:r>
      <w:r w:rsidRPr="00D76015">
        <w:rPr>
          <w:rFonts w:ascii="Bookman Old Style" w:hAnsi="Bookman Old Style"/>
        </w:rPr>
        <w:t>décourager en sanctionnant aussi durement les auteurs stoppés malgré eux que les auteurs des infractions consommées</w:t>
      </w:r>
      <w:r w:rsidRPr="00D76015">
        <w:rPr>
          <w:rStyle w:val="Appelnotedebasdep"/>
          <w:rFonts w:ascii="Bookman Old Style" w:hAnsi="Bookman Old Style"/>
        </w:rPr>
        <w:footnoteReference w:id="60"/>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Nous devons comprendre que le système de répression mis en place en République Démocratique du Congo concernant la tentative est avant tout dissuasif en permettant d’intimider la plupart des délinquants potentiels.</w:t>
      </w:r>
      <w:r w:rsidR="00F15DD6" w:rsidRPr="00D76015">
        <w:rPr>
          <w:rFonts w:ascii="Bookman Old Style" w:hAnsi="Bookman Old Style"/>
        </w:rPr>
        <w:t xml:space="preserve"> </w:t>
      </w:r>
      <w:r w:rsidRPr="00D76015">
        <w:rPr>
          <w:rFonts w:ascii="Bookman Old Style" w:hAnsi="Bookman Old Style"/>
        </w:rPr>
        <w:t>Le législateur congolais n’avait d’autres intentions que de mettre en exergue la fonction préventive de la peine.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Mais </w:t>
      </w:r>
      <w:r w:rsidR="00396BCE" w:rsidRPr="00D76015">
        <w:rPr>
          <w:rFonts w:ascii="Bookman Old Style" w:hAnsi="Bookman Old Style"/>
        </w:rPr>
        <w:t>malgré cette prévention, il ya plusieurs législations</w:t>
      </w:r>
      <w:r w:rsidRPr="00D76015">
        <w:rPr>
          <w:rFonts w:ascii="Bookman Old Style" w:hAnsi="Bookman Old Style"/>
        </w:rPr>
        <w:t xml:space="preserve"> </w:t>
      </w:r>
      <w:r w:rsidR="00396BCE" w:rsidRPr="00D76015">
        <w:rPr>
          <w:rFonts w:ascii="Bookman Old Style" w:hAnsi="Bookman Old Style"/>
        </w:rPr>
        <w:t>étrangères</w:t>
      </w:r>
      <w:r w:rsidRPr="00D76015">
        <w:rPr>
          <w:rFonts w:ascii="Bookman Old Style" w:hAnsi="Bookman Old Style"/>
        </w:rPr>
        <w:t xml:space="preserve"> qui punissent la tentative moins sévèrement que l’infraction consommée.</w:t>
      </w:r>
      <w:r w:rsidR="00F15DD6" w:rsidRPr="00D76015">
        <w:rPr>
          <w:rFonts w:ascii="Bookman Old Style" w:hAnsi="Bookman Old Style"/>
        </w:rPr>
        <w:t xml:space="preserve"> </w:t>
      </w:r>
      <w:r w:rsidRPr="00D76015">
        <w:rPr>
          <w:rFonts w:ascii="Bookman Old Style" w:hAnsi="Bookman Old Style"/>
        </w:rPr>
        <w:t>D’après l’article 52 du code pénal belge par exemple, la tentative de crime est punie à la peine immédiatement inférieure à celle du crime même.</w:t>
      </w:r>
    </w:p>
    <w:p w:rsidR="00F52E48" w:rsidRPr="00D76015" w:rsidRDefault="006E229E" w:rsidP="00290F91">
      <w:pPr>
        <w:spacing w:line="360" w:lineRule="auto"/>
        <w:ind w:firstLine="1440"/>
        <w:jc w:val="both"/>
        <w:rPr>
          <w:rFonts w:ascii="Bookman Old Style" w:hAnsi="Bookman Old Style"/>
        </w:rPr>
      </w:pPr>
      <w:r w:rsidRPr="00D76015">
        <w:rPr>
          <w:rFonts w:ascii="Bookman Old Style" w:hAnsi="Bookman Old Style"/>
        </w:rPr>
        <w:lastRenderedPageBreak/>
        <w:t>Le</w:t>
      </w:r>
      <w:r w:rsidR="00F52E48" w:rsidRPr="00D76015">
        <w:rPr>
          <w:rFonts w:ascii="Bookman Old Style" w:hAnsi="Bookman Old Style"/>
        </w:rPr>
        <w:t xml:space="preserve"> législateur</w:t>
      </w:r>
      <w:r w:rsidRPr="00D76015">
        <w:rPr>
          <w:rFonts w:ascii="Bookman Old Style" w:hAnsi="Bookman Old Style"/>
        </w:rPr>
        <w:t xml:space="preserve"> congolais</w:t>
      </w:r>
      <w:r w:rsidR="003F2BF0" w:rsidRPr="00D76015">
        <w:rPr>
          <w:rFonts w:ascii="Bookman Old Style" w:hAnsi="Bookman Old Style"/>
        </w:rPr>
        <w:t>,</w:t>
      </w:r>
      <w:r w:rsidR="00F52E48" w:rsidRPr="00D76015">
        <w:rPr>
          <w:rFonts w:ascii="Bookman Old Style" w:hAnsi="Bookman Old Style"/>
        </w:rPr>
        <w:t xml:space="preserve"> assimile </w:t>
      </w:r>
      <w:r w:rsidRPr="00D76015">
        <w:rPr>
          <w:rFonts w:ascii="Bookman Old Style" w:hAnsi="Bookman Old Style"/>
        </w:rPr>
        <w:t xml:space="preserve">la tentative et l’infraction consommée </w:t>
      </w:r>
      <w:r w:rsidR="00F52E48" w:rsidRPr="00D76015">
        <w:rPr>
          <w:rFonts w:ascii="Bookman Old Style" w:hAnsi="Bookman Old Style"/>
        </w:rPr>
        <w:t>quant à leur répression</w:t>
      </w:r>
      <w:r w:rsidR="003F2BF0" w:rsidRPr="00D76015">
        <w:rPr>
          <w:rFonts w:ascii="Bookman Old Style" w:hAnsi="Bookman Old Style"/>
        </w:rPr>
        <w:t>.</w:t>
      </w:r>
      <w:r w:rsidR="00F52E48" w:rsidRPr="00D76015">
        <w:rPr>
          <w:rFonts w:ascii="Bookman Old Style" w:hAnsi="Bookman Old Style"/>
        </w:rPr>
        <w:t xml:space="preserve"> Esika Makambo écrit à ce sujet</w:t>
      </w:r>
      <w:r w:rsidR="001E22AA" w:rsidRPr="00D76015">
        <w:rPr>
          <w:rFonts w:ascii="Bookman Old Style" w:hAnsi="Bookman Old Style"/>
        </w:rPr>
        <w:t xml:space="preserve"> qu’il semblerait qu’après réflexion que </w:t>
      </w:r>
      <w:r w:rsidR="00F52E48" w:rsidRPr="00D76015">
        <w:rPr>
          <w:rFonts w:ascii="Bookman Old Style" w:hAnsi="Bookman Old Style"/>
        </w:rPr>
        <w:t xml:space="preserve"> cette solution d’assimilation s’impose et se justifie parfaitement par des considérations de</w:t>
      </w:r>
      <w:r w:rsidR="001E22AA" w:rsidRPr="00D76015">
        <w:rPr>
          <w:rFonts w:ascii="Bookman Old Style" w:hAnsi="Bookman Old Style"/>
        </w:rPr>
        <w:t xml:space="preserve">s valeurs </w:t>
      </w:r>
      <w:r w:rsidR="00F52E48" w:rsidRPr="00D76015">
        <w:rPr>
          <w:rFonts w:ascii="Bookman Old Style" w:hAnsi="Bookman Old Style"/>
        </w:rPr>
        <w:t xml:space="preserve"> sociale</w:t>
      </w:r>
      <w:r w:rsidR="001E22AA" w:rsidRPr="00D76015">
        <w:rPr>
          <w:rFonts w:ascii="Bookman Old Style" w:hAnsi="Bookman Old Style"/>
        </w:rPr>
        <w:t>s que la loi veut défendre</w:t>
      </w:r>
      <w:r w:rsidR="00F52E48" w:rsidRPr="00D76015">
        <w:rPr>
          <w:rFonts w:ascii="Bookman Old Style" w:hAnsi="Bookman Old Style"/>
        </w:rPr>
        <w:t>. »</w:t>
      </w:r>
      <w:r w:rsidR="00F52E48" w:rsidRPr="00D76015">
        <w:rPr>
          <w:rStyle w:val="Appelnotedebasdep"/>
          <w:rFonts w:ascii="Bookman Old Style" w:hAnsi="Bookman Old Style"/>
        </w:rPr>
        <w:footnoteReference w:id="61"/>
      </w:r>
      <w:r w:rsidR="00F52E48" w:rsidRPr="00D76015">
        <w:rPr>
          <w:rFonts w:ascii="Bookman Old Style" w:hAnsi="Bookman Old Style"/>
        </w:rPr>
        <w:t>.</w:t>
      </w:r>
      <w:r w:rsidR="001E22AA" w:rsidRPr="00D76015">
        <w:rPr>
          <w:rFonts w:ascii="Bookman Old Style" w:hAnsi="Bookman Old Style"/>
        </w:rPr>
        <w:t xml:space="preserve"> Il ajoute en disant que si le législateur assimile la tentative à l’infraction consommée, cela constitue pour lui une politique criminelle ; d’éduquer, de prévenir les délinquants potentiels qui tenteront de commettre les actes pouvant troubler l’ordre public.</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est incontestable que le délinquant qui a fait tout ce qui dépendait de lui pour arriver à la consommation de l’infraction et qui a été arrêté par des circonstances indépendantes de sa volonté, et aussi dangereux pour la société que celui qui n’a pas rencontré d’obstacle sur le chemin du crime.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n’existe, dès lors, en principe, aucune raison de les traiter différemment. Cette approche ne fait pas l’unanimité, elle est suivie des critiques.</w:t>
      </w:r>
    </w:p>
    <w:p w:rsidR="00F52E48" w:rsidRDefault="00F52E48" w:rsidP="00290F91">
      <w:pPr>
        <w:pStyle w:val="Titre3"/>
      </w:pPr>
      <w:bookmarkStart w:id="51" w:name="_Toc390329284"/>
      <w:bookmarkStart w:id="52" w:name="_Toc393131828"/>
      <w:r w:rsidRPr="00290F91">
        <w:t xml:space="preserve">§2. CRITIQUE DE </w:t>
      </w:r>
      <w:smartTag w:uri="urn:schemas-microsoft-com:office:smarttags" w:element="PersonName">
        <w:smartTagPr>
          <w:attr w:name="ProductID" w:val="LA DITE REPRESSION"/>
        </w:smartTagPr>
        <w:smartTag w:uri="urn:schemas-microsoft-com:office:smarttags" w:element="PersonName">
          <w:smartTagPr>
            <w:attr w:name="ProductID" w:val="LA DITE"/>
          </w:smartTagPr>
          <w:r w:rsidRPr="00290F91">
            <w:t>LA DITE</w:t>
          </w:r>
        </w:smartTag>
        <w:r w:rsidRPr="00290F91">
          <w:t xml:space="preserve"> REPRESSION</w:t>
        </w:r>
      </w:smartTag>
      <w:bookmarkEnd w:id="51"/>
      <w:bookmarkEnd w:id="52"/>
    </w:p>
    <w:p w:rsidR="00290F91" w:rsidRPr="00290F91" w:rsidRDefault="00290F91" w:rsidP="00290F91"/>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Nous n’avons pas l’intention de défendre en totalité un délinquant de l’infraction tentée et de dire que l’infraction tentée doit rester impunie comme l’infraction impossible.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est nécessaire et utile d’infliger une peine à l’auteur responsable de l’infraction tentée parce qu</w:t>
      </w:r>
      <w:r w:rsidR="003F2BF0" w:rsidRPr="00D76015">
        <w:rPr>
          <w:rFonts w:ascii="Bookman Old Style" w:hAnsi="Bookman Old Style"/>
        </w:rPr>
        <w:t>’il constitue un danger pour la société et que</w:t>
      </w:r>
      <w:r w:rsidRPr="00D76015">
        <w:rPr>
          <w:rFonts w:ascii="Bookman Old Style" w:hAnsi="Bookman Old Style"/>
        </w:rPr>
        <w:t xml:space="preserve"> la sanction permet au délinquant de s’amender. De ce fait, le législateur congolais ne doit pas rester indifférent à cet effet, ni exagérer dans la sanction infligée à l’auteur de l’infraction tentée.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Dans le cas concret, si une personne a tenté de tuer sera-t-elle puni comme celle qui a tué réellement sa victime ?, la réponse est positive car l’article 4 alinéa 2 dit que : « la tentative est punie de la même peine que l’infraction consommée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Prenons le cas par exemple de l’infraction de meurtre, s’il arrivait que le criminel a tenté de le commettre, il serait puni comme celui </w:t>
      </w:r>
      <w:r w:rsidRPr="00D76015">
        <w:rPr>
          <w:rFonts w:ascii="Bookman Old Style" w:hAnsi="Bookman Old Style"/>
        </w:rPr>
        <w:lastRenderedPageBreak/>
        <w:t>qui a consommé la dite infraction et il sera puni à la peine de mort. Et si on mettait d’application stricte de l’infraction par rapport à sa sanction, on devait réellement exécuter celui qui a tenté de la commettre et celui qui l’a consommé</w:t>
      </w:r>
      <w:r w:rsidR="009A518B" w:rsidRPr="00D76015">
        <w:rPr>
          <w:rFonts w:ascii="Bookman Old Style" w:hAnsi="Bookman Old Style"/>
        </w:rPr>
        <w:t>e</w:t>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La répression des infractions en Droit congolais se fonde sur le principe de la légalité des délits et des peines tel que préconis</w:t>
      </w:r>
      <w:r w:rsidR="004618AC" w:rsidRPr="00D76015">
        <w:rPr>
          <w:rFonts w:ascii="Bookman Old Style" w:hAnsi="Bookman Old Style"/>
        </w:rPr>
        <w:t>é par Marquis de Becc</w:t>
      </w:r>
      <w:r w:rsidRPr="00D76015">
        <w:rPr>
          <w:rFonts w:ascii="Bookman Old Style" w:hAnsi="Bookman Old Style"/>
        </w:rPr>
        <w:t>aria, qui visait la certitude des châtiments au lieu des peines arbitraires</w:t>
      </w:r>
      <w:r w:rsidRPr="00D76015">
        <w:rPr>
          <w:rStyle w:val="Appelnotedebasdep"/>
          <w:rFonts w:ascii="Bookman Old Style" w:hAnsi="Bookman Old Style"/>
        </w:rPr>
        <w:footnoteReference w:id="62"/>
      </w:r>
      <w:r w:rsidRPr="00D76015">
        <w:rPr>
          <w:rFonts w:ascii="Bookman Old Style" w:hAnsi="Bookman Old Style"/>
        </w:rPr>
        <w:t xml:space="preserve">, d’où l’expression </w:t>
      </w:r>
      <w:r w:rsidRPr="00D76015">
        <w:rPr>
          <w:rFonts w:ascii="Bookman Old Style" w:hAnsi="Bookman Old Style"/>
          <w:i/>
        </w:rPr>
        <w:t>« Nullum crimen nulla poena sine lege, Nulla poena sine crimen »</w:t>
      </w:r>
      <w:r w:rsidRPr="00D76015">
        <w:rPr>
          <w:rFonts w:ascii="Bookman Old Style" w:hAnsi="Bookman Old Style"/>
        </w:rPr>
        <w:t xml:space="preserve"> qui se traduit littéralement en ces termes : « Il n’ya pas des crimes ni des peines sans loi ni des peines sans crimes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sied de signaler que ce principe semblerait impartiale pour ce qui concerne l’article 4 du code pénal dans son contenu littéral qui stipule : « </w:t>
      </w:r>
      <w:r w:rsidR="007A2911" w:rsidRPr="00D76015">
        <w:rPr>
          <w:rFonts w:ascii="Bookman Old Style" w:hAnsi="Bookman Old Style"/>
        </w:rPr>
        <w:t xml:space="preserve">la tentative </w:t>
      </w:r>
      <w:r w:rsidRPr="00D76015">
        <w:rPr>
          <w:rFonts w:ascii="Bookman Old Style" w:hAnsi="Bookman Old Style"/>
        </w:rPr>
        <w:t>est punie de la même peine qu’une infraction consommée</w:t>
      </w:r>
      <w:r w:rsidR="007A2911" w:rsidRPr="00D76015">
        <w:rPr>
          <w:rFonts w:ascii="Bookman Old Style" w:hAnsi="Bookman Old Style"/>
        </w:rPr>
        <w:t> »</w:t>
      </w:r>
      <w:r w:rsidRPr="00D76015">
        <w:rPr>
          <w:rFonts w:ascii="Bookman Old Style" w:hAnsi="Bookman Old Style"/>
        </w:rPr>
        <w:t> ; sûr mais hélas !</w:t>
      </w:r>
      <w:r w:rsidR="007A2911" w:rsidRPr="00D76015">
        <w:rPr>
          <w:rFonts w:ascii="Bookman Old Style" w:hAnsi="Bookman Old Style"/>
        </w:rPr>
        <w:t xml:space="preserve"> </w:t>
      </w:r>
      <w:r w:rsidR="00653D07" w:rsidRPr="00D76015">
        <w:rPr>
          <w:rFonts w:ascii="Bookman Old Style" w:hAnsi="Bookman Old Style"/>
        </w:rPr>
        <w:t>On</w:t>
      </w:r>
      <w:r w:rsidR="007A2911" w:rsidRPr="00D76015">
        <w:rPr>
          <w:rFonts w:ascii="Bookman Old Style" w:hAnsi="Bookman Old Style"/>
        </w:rPr>
        <w:t xml:space="preserve"> pourrait alors se demander si l’échelle des peines infligées au tentateur est proportionnée aux méfaits sanctionnés.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Le législateur n’a pas prévu la proportionnalité de la sanction à la faute commise par l’auteur. Le principe de la proportionnalité des peines est confirmé par l’article 8 de la déclaration des droits de l’homme et du citoyen </w:t>
      </w:r>
      <w:r w:rsidR="008F690E" w:rsidRPr="00D76015">
        <w:rPr>
          <w:rFonts w:ascii="Bookman Old Style" w:hAnsi="Bookman Old Style"/>
        </w:rPr>
        <w:t>qui prévoit que :</w:t>
      </w:r>
      <w:r w:rsidRPr="00D76015">
        <w:rPr>
          <w:rFonts w:ascii="Bookman Old Style" w:hAnsi="Bookman Old Style"/>
        </w:rPr>
        <w:t xml:space="preserve"> la loi établisse des peines strictes et évidemment nécessaires</w:t>
      </w:r>
      <w:r w:rsidRPr="00D76015">
        <w:rPr>
          <w:rStyle w:val="Appelnotedebasdep"/>
          <w:rFonts w:ascii="Bookman Old Style" w:hAnsi="Bookman Old Style"/>
        </w:rPr>
        <w:footnoteReference w:id="63"/>
      </w:r>
      <w:r w:rsidRPr="00D76015">
        <w:rPr>
          <w:rFonts w:ascii="Bookman Old Style" w:hAnsi="Bookman Old Style"/>
        </w:rPr>
        <w:t>, c’est-à-dire la peine ne doit être établie que si elle proportionnelle à la gravité portée par l’infraction dans la société.</w:t>
      </w:r>
    </w:p>
    <w:p w:rsidR="00D6477D"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est évident que le législateur ne laisse pas impuni l’infraction tentée mais il faut qu’il la sépare de l’infraction consommée.</w:t>
      </w:r>
      <w:r w:rsidR="00370773" w:rsidRPr="00D76015">
        <w:rPr>
          <w:rFonts w:ascii="Bookman Old Style" w:hAnsi="Bookman Old Style"/>
        </w:rPr>
        <w:t xml:space="preserve"> </w:t>
      </w:r>
      <w:r w:rsidRPr="00D76015">
        <w:rPr>
          <w:rFonts w:ascii="Bookman Old Style" w:hAnsi="Bookman Old Style"/>
        </w:rPr>
        <w:t>N’est-ce pas que cette dernière doit réunir tous les éléments constitutifs de l’infraction ? à savoir : l’élément matériel et l’élément moral.</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Le premier est prouvé par le résultat cherché par l’auteur tandis que la deuxième par l’intention criminelle.</w:t>
      </w:r>
      <w:r w:rsidR="00D6477D" w:rsidRPr="00D76015">
        <w:rPr>
          <w:rFonts w:ascii="Bookman Old Style" w:hAnsi="Bookman Old Style"/>
        </w:rPr>
        <w:t xml:space="preserve"> </w:t>
      </w:r>
      <w:r w:rsidRPr="00D76015">
        <w:rPr>
          <w:rFonts w:ascii="Bookman Old Style" w:hAnsi="Bookman Old Style"/>
        </w:rPr>
        <w:t>Pourquoi le législateur confond ces deux infractions par rapport à la répression  alors que l’autre a un seul élément qui est moral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Ceci étant, l’on constate que le régime de répression de la tentative est sévère</w:t>
      </w:r>
      <w:r w:rsidR="00F742AC" w:rsidRPr="00D76015">
        <w:rPr>
          <w:rFonts w:ascii="Bookman Old Style" w:hAnsi="Bookman Old Style"/>
        </w:rPr>
        <w:t xml:space="preserve"> en RDC</w:t>
      </w:r>
      <w:r w:rsidRPr="00D76015">
        <w:rPr>
          <w:rFonts w:ascii="Bookman Old Style" w:hAnsi="Bookman Old Style"/>
        </w:rPr>
        <w:t>.</w:t>
      </w:r>
      <w:r w:rsidR="009C3705" w:rsidRPr="00D76015">
        <w:rPr>
          <w:rFonts w:ascii="Bookman Old Style" w:hAnsi="Bookman Old Style"/>
        </w:rPr>
        <w:t xml:space="preserve"> </w:t>
      </w:r>
      <w:r w:rsidRPr="00D76015">
        <w:rPr>
          <w:rFonts w:ascii="Bookman Old Style" w:hAnsi="Bookman Old Style"/>
        </w:rPr>
        <w:t xml:space="preserve">Et lorsqu’on observe la société congolaise </w:t>
      </w:r>
      <w:r w:rsidRPr="00D76015">
        <w:rPr>
          <w:rFonts w:ascii="Bookman Old Style" w:hAnsi="Bookman Old Style"/>
        </w:rPr>
        <w:lastRenderedPageBreak/>
        <w:t>aujourd’hui, on note une recrudescence de tentative des infractions et pourtant le système de répression mis en place est de nature à dissuader la plupart des potentiels délinquants.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Le système répressif a donc quelque </w:t>
      </w:r>
      <w:r w:rsidR="00FE659B" w:rsidRPr="00D76015">
        <w:rPr>
          <w:rFonts w:ascii="Bookman Old Style" w:hAnsi="Bookman Old Style"/>
        </w:rPr>
        <w:t>failli</w:t>
      </w:r>
      <w:r w:rsidRPr="00D76015">
        <w:rPr>
          <w:rFonts w:ascii="Bookman Old Style" w:hAnsi="Bookman Old Style"/>
        </w:rPr>
        <w:t xml:space="preserve"> et fait l’objet d</w:t>
      </w:r>
      <w:r w:rsidR="00FE659B" w:rsidRPr="00D76015">
        <w:rPr>
          <w:rFonts w:ascii="Bookman Old Style" w:hAnsi="Bookman Old Style"/>
        </w:rPr>
        <w:t>e</w:t>
      </w:r>
      <w:r w:rsidRPr="00D76015">
        <w:rPr>
          <w:rFonts w:ascii="Bookman Old Style" w:hAnsi="Bookman Old Style"/>
        </w:rPr>
        <w:t xml:space="preserve"> critiques. Cette sévérité de la répression a été critiquée par l’école classique au nom de la justice et même de l’équité</w:t>
      </w:r>
      <w:r w:rsidRPr="00D76015">
        <w:rPr>
          <w:rStyle w:val="Appelnotedebasdep"/>
          <w:rFonts w:ascii="Bookman Old Style" w:hAnsi="Bookman Old Style"/>
        </w:rPr>
        <w:footnoteReference w:id="64"/>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Les théoriciens de cette école voulaient proportionner la rigueur de la peine, non seulement au degré de l’immoralité que contient l’acte mais encore au trouble social qu’il a causé.</w:t>
      </w:r>
      <w:r w:rsidR="000B6EED" w:rsidRPr="00D76015">
        <w:rPr>
          <w:rFonts w:ascii="Bookman Old Style" w:hAnsi="Bookman Old Style"/>
        </w:rPr>
        <w:t xml:space="preserve"> </w:t>
      </w:r>
      <w:r w:rsidRPr="00D76015">
        <w:rPr>
          <w:rFonts w:ascii="Bookman Old Style" w:hAnsi="Bookman Old Style"/>
        </w:rPr>
        <w:t>Lorsqu’il n’ya qu’un commencement d’exécution, disaient-il, il est certains que ce trouble est moins grave.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Et ils ajoutaient : « si l’on assimile l’auteur de la simple tentative, on l’encourage à persévérer dans son entreprise criminelle ; il n’a aucun intérêt à s’abstenir mais de la mener jusqu’au bout »</w:t>
      </w:r>
      <w:r w:rsidRPr="00D76015">
        <w:rPr>
          <w:rStyle w:val="Appelnotedebasdep"/>
          <w:rFonts w:ascii="Bookman Old Style" w:hAnsi="Bookman Old Style"/>
        </w:rPr>
        <w:footnoteReference w:id="65"/>
      </w:r>
    </w:p>
    <w:p w:rsidR="00F52E48" w:rsidRPr="00D76015" w:rsidRDefault="000B6EED" w:rsidP="00290F91">
      <w:pPr>
        <w:spacing w:line="360" w:lineRule="auto"/>
        <w:ind w:firstLine="1440"/>
        <w:jc w:val="both"/>
        <w:rPr>
          <w:rFonts w:ascii="Bookman Old Style" w:hAnsi="Bookman Old Style"/>
        </w:rPr>
      </w:pPr>
      <w:r w:rsidRPr="00D76015">
        <w:rPr>
          <w:rFonts w:ascii="Bookman Old Style" w:hAnsi="Bookman Old Style"/>
        </w:rPr>
        <w:t xml:space="preserve">Dans ce même ordre d’idée, </w:t>
      </w:r>
      <w:r w:rsidR="00F52E48" w:rsidRPr="00D76015">
        <w:rPr>
          <w:rFonts w:ascii="Bookman Old Style" w:hAnsi="Bookman Old Style"/>
        </w:rPr>
        <w:t>Garraud affirme ce qui suit : « en déclarant punissable l’infraction tentée comme celle consommé pousserait elle-même le malfaiteur à l’exécution complète de l’infraction »</w:t>
      </w:r>
      <w:r w:rsidR="00F52E48" w:rsidRPr="00D76015">
        <w:rPr>
          <w:rStyle w:val="Appelnotedebasdep"/>
          <w:rFonts w:ascii="Bookman Old Style" w:hAnsi="Bookman Old Style"/>
        </w:rPr>
        <w:footnoteReference w:id="66"/>
      </w:r>
      <w:r w:rsidR="00F52E48" w:rsidRPr="00D76015">
        <w:rPr>
          <w:rFonts w:ascii="Bookman Old Style" w:hAnsi="Bookman Old Style"/>
        </w:rPr>
        <w:t xml:space="preserve"> car il sait d’avance que même s’il n’arrive pas au bout, les règles de la répression sont les mêmes que pour l’infraction consommée qu’il s’agisse des peines complémentaires ou des circonstances aggravantes.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Ces objections de l’école classique ont exercé une influence certaine. Ainsi, dans la plupart des codes pénaux promulgués en Europe depuis la deuxième moitié </w:t>
      </w:r>
      <w:r w:rsidR="000B6EED" w:rsidRPr="00D76015">
        <w:rPr>
          <w:rFonts w:ascii="Bookman Old Style" w:hAnsi="Bookman Old Style"/>
        </w:rPr>
        <w:t>du XIX</w:t>
      </w:r>
      <w:r w:rsidR="000B6EED" w:rsidRPr="00D76015">
        <w:rPr>
          <w:rFonts w:ascii="Bookman Old Style" w:hAnsi="Bookman Old Style"/>
          <w:vertAlign w:val="superscript"/>
        </w:rPr>
        <w:t>e</w:t>
      </w:r>
      <w:r w:rsidR="000B6EED" w:rsidRPr="00D76015">
        <w:rPr>
          <w:rFonts w:ascii="Bookman Old Style" w:hAnsi="Bookman Old Style"/>
        </w:rPr>
        <w:t xml:space="preserve"> et XX</w:t>
      </w:r>
      <w:r w:rsidRPr="00D76015">
        <w:rPr>
          <w:rFonts w:ascii="Bookman Old Style" w:hAnsi="Bookman Old Style"/>
          <w:vertAlign w:val="superscript"/>
        </w:rPr>
        <w:t>e</w:t>
      </w:r>
      <w:r w:rsidRPr="00D76015">
        <w:rPr>
          <w:rFonts w:ascii="Bookman Old Style" w:hAnsi="Bookman Old Style"/>
        </w:rPr>
        <w:t xml:space="preserve"> siècle, l’auteur de la simple tentative bénéficie d’une atténuation de la peine.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en est par exemple des codes Belge de 1967, Allemand de 18</w:t>
      </w:r>
      <w:r w:rsidR="00F742AC" w:rsidRPr="00D76015">
        <w:rPr>
          <w:rFonts w:ascii="Bookman Old Style" w:hAnsi="Bookman Old Style"/>
        </w:rPr>
        <w:t>71</w:t>
      </w:r>
      <w:r w:rsidRPr="00D76015">
        <w:rPr>
          <w:rFonts w:ascii="Bookman Old Style" w:hAnsi="Bookman Old Style"/>
        </w:rPr>
        <w:t>, Italien de 18</w:t>
      </w:r>
      <w:r w:rsidR="00F742AC" w:rsidRPr="00D76015">
        <w:rPr>
          <w:rFonts w:ascii="Bookman Old Style" w:hAnsi="Bookman Old Style"/>
        </w:rPr>
        <w:t>89, Danois de 1933, Suisse de 18</w:t>
      </w:r>
      <w:r w:rsidRPr="00D76015">
        <w:rPr>
          <w:rFonts w:ascii="Bookman Old Style" w:hAnsi="Bookman Old Style"/>
        </w:rPr>
        <w:t>39 et bien d’autres encore.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On se rend compte que notre code pénal assure au maximum la défense de la société au détriment de la protection individuelle.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En effet, une infraction porte toujours atteinte à une valeur sociale protégée. Mais en ce qui concerne la tentative, le trouble comme nous l’avons dit ci-haut est moins grave car l’auteur n’a pas mené son action </w:t>
      </w:r>
      <w:r w:rsidRPr="00D76015">
        <w:rPr>
          <w:rFonts w:ascii="Bookman Old Style" w:hAnsi="Bookman Old Style"/>
        </w:rPr>
        <w:lastRenderedPageBreak/>
        <w:t>jusqu’au bout. Pourquoi donc punir aussi sévèrement alors qu’il n’a pas atteint son objectif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De plus, la politique criminelle de l’heure vise la réinsertion sociale du délinquant.</w:t>
      </w:r>
      <w:r w:rsidR="00446462" w:rsidRPr="00D76015">
        <w:rPr>
          <w:rFonts w:ascii="Bookman Old Style" w:hAnsi="Bookman Old Style"/>
        </w:rPr>
        <w:t xml:space="preserve"> </w:t>
      </w:r>
      <w:r w:rsidRPr="00D76015">
        <w:rPr>
          <w:rFonts w:ascii="Bookman Old Style" w:hAnsi="Bookman Old Style"/>
        </w:rPr>
        <w:t>En punissant de la sorte, on s’éloigne de plus en plus de ce but et on ne lui donne pas de réelles chances de s’amender.</w:t>
      </w:r>
      <w:r w:rsidR="00446462" w:rsidRPr="00D76015">
        <w:rPr>
          <w:rFonts w:ascii="Bookman Old Style" w:hAnsi="Bookman Old Style"/>
        </w:rPr>
        <w:t xml:space="preserve"> </w:t>
      </w:r>
      <w:r w:rsidRPr="00D76015">
        <w:rPr>
          <w:rFonts w:ascii="Bookman Old Style" w:hAnsi="Bookman Old Style"/>
        </w:rPr>
        <w:t>Ayant été interrompu dans son entreprise, le tentateur devrait faire l’objet d’un traitement spécial.</w:t>
      </w:r>
      <w:r w:rsidR="00446462" w:rsidRPr="00D76015">
        <w:rPr>
          <w:rFonts w:ascii="Bookman Old Style" w:hAnsi="Bookman Old Style"/>
        </w:rPr>
        <w:t xml:space="preserve"> </w:t>
      </w:r>
      <w:r w:rsidRPr="00D76015">
        <w:rPr>
          <w:rFonts w:ascii="Bookman Old Style" w:hAnsi="Bookman Old Style"/>
        </w:rPr>
        <w:t>Le législateur et même le juge devraient plutôt s’attacher à sa personnalité pour lui donner les moyens de ne plus revenir sur son acte.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est important de relever que contrairement à certains auteurs, notre militantisme ne porte pas sur la dépénalisation de la tentative, mais plutôt sur une révision de sa répression. Nous espérons que lorsque l’occasion lui sera donnée, le législateur révisera le régime de répression de la tentative dans le sens de la réadaption sociale du délinquant.</w:t>
      </w:r>
      <w:r w:rsidR="00446462" w:rsidRPr="00D76015">
        <w:rPr>
          <w:rFonts w:ascii="Bookman Old Style" w:hAnsi="Bookman Old Style"/>
        </w:rPr>
        <w:t xml:space="preserve"> </w:t>
      </w:r>
      <w:r w:rsidRPr="00D76015">
        <w:rPr>
          <w:rFonts w:ascii="Bookman Old Style" w:hAnsi="Bookman Old Style"/>
        </w:rPr>
        <w:t>Ce faisant, il convient de dire que la notion de la tentative en cas de plusieurs participants est une notion sur laquelle, il est intéressant de se pencher dans notre travail afin de savoir le sort réservé à ces auteurs si pas complice ou coauteurs de la tentative.</w:t>
      </w:r>
    </w:p>
    <w:p w:rsidR="00F52E48" w:rsidRPr="00290F91" w:rsidRDefault="00F52E48" w:rsidP="00290F91">
      <w:pPr>
        <w:pStyle w:val="Titre2"/>
        <w:jc w:val="center"/>
      </w:pPr>
      <w:bookmarkStart w:id="53" w:name="_Toc390329285"/>
      <w:bookmarkStart w:id="54" w:name="_Toc393131829"/>
      <w:r w:rsidRPr="00290F91">
        <w:t xml:space="preserve">SECTION II : </w:t>
      </w:r>
      <w:smartTag w:uri="urn:schemas-microsoft-com:office:smarttags" w:element="PersonName">
        <w:smartTagPr>
          <w:attr w:name="ProductID" w:val="LA PARTICIPATION CRIMINELLE"/>
        </w:smartTagPr>
        <w:smartTag w:uri="urn:schemas-microsoft-com:office:smarttags" w:element="PersonName">
          <w:smartTagPr>
            <w:attr w:name="ProductID" w:val="LA PARTICIPATION"/>
          </w:smartTagPr>
          <w:r w:rsidRPr="00290F91">
            <w:t>LA PARTICIPATION</w:t>
          </w:r>
        </w:smartTag>
        <w:r w:rsidRPr="00290F91">
          <w:t xml:space="preserve"> CRIMINELLE</w:t>
        </w:r>
      </w:smartTag>
      <w:r w:rsidRPr="00290F91">
        <w:t xml:space="preserve"> EN MATIERE DE TENTATIVE PUNISSABLE</w:t>
      </w:r>
      <w:bookmarkEnd w:id="53"/>
      <w:bookmarkEnd w:id="54"/>
    </w:p>
    <w:p w:rsidR="00F52E48" w:rsidRPr="00D76015" w:rsidRDefault="00F52E48" w:rsidP="0084485F">
      <w:pPr>
        <w:ind w:firstLine="426"/>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Certaines questions en matière de tentative sont complexes et délicates à résoudre. Ce faisant, comme nous le savons, en droit pénal général, le cas de l’infraction consommée et commise par un seul agent est relativement simple.</w:t>
      </w:r>
      <w:r w:rsidR="00C115A2" w:rsidRPr="00D76015">
        <w:rPr>
          <w:rFonts w:ascii="Bookman Old Style" w:hAnsi="Bookman Old Style"/>
        </w:rPr>
        <w:t xml:space="preserve"> </w:t>
      </w:r>
      <w:r w:rsidRPr="00D76015">
        <w:rPr>
          <w:rFonts w:ascii="Bookman Old Style" w:hAnsi="Bookman Old Style"/>
        </w:rPr>
        <w:t>Mais alors, il arrive très souvent que l’infraction soit tentée et que, en même temps, elle soit commise par plusieurs personnes ; celles-ci pouvant du reste avoir des rôles différents.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Cette hypothèse présente de grands intérêts au point de vue criminologique (nous pensons ici aux bandes des délinquants) et au point de vue juridique en ce qui concerne ici </w:t>
      </w:r>
      <w:r w:rsidR="00C115A2" w:rsidRPr="00D76015">
        <w:rPr>
          <w:rFonts w:ascii="Bookman Old Style" w:hAnsi="Bookman Old Style"/>
        </w:rPr>
        <w:t>les</w:t>
      </w:r>
      <w:r w:rsidRPr="00D76015">
        <w:rPr>
          <w:rFonts w:ascii="Bookman Old Style" w:hAnsi="Bookman Old Style"/>
        </w:rPr>
        <w:t xml:space="preserve"> qualifications qui peuvent être retenues car chaque agent (délinquant) a eu son rôle pour que l’infraction soit tentée ou consommée.</w:t>
      </w:r>
    </w:p>
    <w:p w:rsidR="00F52E48" w:rsidRPr="00D76015" w:rsidRDefault="00C115A2" w:rsidP="00290F91">
      <w:pPr>
        <w:spacing w:line="360" w:lineRule="auto"/>
        <w:ind w:firstLine="1440"/>
        <w:jc w:val="both"/>
        <w:rPr>
          <w:rFonts w:ascii="Bookman Old Style" w:hAnsi="Bookman Old Style"/>
        </w:rPr>
      </w:pPr>
      <w:r w:rsidRPr="00D76015">
        <w:rPr>
          <w:rFonts w:ascii="Bookman Old Style" w:hAnsi="Bookman Old Style"/>
        </w:rPr>
        <w:lastRenderedPageBreak/>
        <w:t>Ainsi, nous analys</w:t>
      </w:r>
      <w:r w:rsidR="00F52E48" w:rsidRPr="00D76015">
        <w:rPr>
          <w:rFonts w:ascii="Bookman Old Style" w:hAnsi="Bookman Old Style"/>
        </w:rPr>
        <w:t>ons successivement dans cette section, la participation à une tentative d’infraction (§1), la tentative de participation à une infraction (§2) et à fin l’abandon d’une tentative d’infraction en cas de pluralité des participants (§3).</w:t>
      </w:r>
    </w:p>
    <w:p w:rsidR="00F52E48" w:rsidRDefault="00F52E48" w:rsidP="00290F91">
      <w:pPr>
        <w:pStyle w:val="Titre3"/>
        <w:jc w:val="center"/>
      </w:pPr>
      <w:bookmarkStart w:id="55" w:name="_Toc390329286"/>
      <w:bookmarkStart w:id="56" w:name="_Toc393131830"/>
      <w:r w:rsidRPr="00D76015">
        <w:t xml:space="preserve">§1. </w:t>
      </w:r>
      <w:smartTag w:uri="urn:schemas-microsoft-com:office:smarttags" w:element="PersonName">
        <w:smartTagPr>
          <w:attr w:name="ProductID" w:val="LA PARTICIPATION A"/>
        </w:smartTagPr>
        <w:r w:rsidRPr="00D76015">
          <w:t>LA PARTICIPATION A</w:t>
        </w:r>
      </w:smartTag>
      <w:r w:rsidRPr="00D76015">
        <w:t xml:space="preserve"> UNE TENTATIVE D’INFRACTION</w:t>
      </w:r>
      <w:bookmarkEnd w:id="55"/>
      <w:bookmarkEnd w:id="56"/>
    </w:p>
    <w:p w:rsidR="00290F91" w:rsidRPr="00290F91" w:rsidRDefault="00290F91" w:rsidP="00290F91"/>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Elle se rencontre très souvent et elle est fréquente. En effet, les malfaiteurs se réunissent pour mieux assurer le succès de leur entreprise criminelle. C’est le cas par exemple en matière de vol, voire en matière de coups volontaires ;…Seulement, il arrive que l’infraction montée par les divers agents ne soit pas consommée, le cours de son exécution étant interrompu par l’arrivé de la police ou de n’importe quelle personne. On peut d’abord supposer que tous les participants sont à égalité, plusieurs coauteurs procèdent au commencement d’exécution d’un </w:t>
      </w:r>
      <w:r w:rsidR="00920CBA" w:rsidRPr="00D76015">
        <w:rPr>
          <w:rFonts w:ascii="Bookman Old Style" w:hAnsi="Bookman Old Style"/>
        </w:rPr>
        <w:t>cambriolage</w:t>
      </w:r>
      <w:r w:rsidRPr="00D76015">
        <w:rPr>
          <w:rFonts w:ascii="Bookman Old Style" w:hAnsi="Bookman Old Style"/>
        </w:rPr>
        <w:t xml:space="preserve">, l’un d’eux commençant à s’emparer d’un objet ou à fracasser une porte alors que les autres n’ont pas encore touché à aucun objet ou n’ont commis aucun acte de dégradation. Que décider à l’égard de ces derniers si le premier </w:t>
      </w:r>
      <w:r w:rsidR="007F7CF8" w:rsidRPr="00D76015">
        <w:rPr>
          <w:rFonts w:ascii="Bookman Old Style" w:hAnsi="Bookman Old Style"/>
        </w:rPr>
        <w:t>est</w:t>
      </w:r>
      <w:r w:rsidRPr="00D76015">
        <w:rPr>
          <w:rFonts w:ascii="Bookman Old Style" w:hAnsi="Bookman Old Style"/>
        </w:rPr>
        <w:t xml:space="preserve"> amené à interrompre ses agissements par l’effet d’une cause extérieur</w:t>
      </w:r>
      <w:r w:rsidR="007F7CF8" w:rsidRPr="00D76015">
        <w:rPr>
          <w:rFonts w:ascii="Bookman Old Style" w:hAnsi="Bookman Old Style"/>
        </w:rPr>
        <w:t>e</w:t>
      </w:r>
      <w:r w:rsidRPr="00D76015">
        <w:rPr>
          <w:rFonts w:ascii="Bookman Old Style" w:hAnsi="Bookman Old Style"/>
        </w:rPr>
        <w:t xml:space="preserve"> ? Va-t-on </w:t>
      </w:r>
      <w:r w:rsidR="0063717B" w:rsidRPr="00D76015">
        <w:rPr>
          <w:rFonts w:ascii="Bookman Old Style" w:hAnsi="Bookman Old Style"/>
        </w:rPr>
        <w:t>dire que la tentative de vol commise par le premier s’étend aux autres ? Va-t-on au</w:t>
      </w:r>
      <w:r w:rsidRPr="00D76015">
        <w:rPr>
          <w:rFonts w:ascii="Bookman Old Style" w:hAnsi="Bookman Old Style"/>
        </w:rPr>
        <w:t xml:space="preserve"> contraire décider que la tentative de vol ne peut être imputée à chacun </w:t>
      </w:r>
      <w:r w:rsidR="008C454B" w:rsidRPr="00D76015">
        <w:rPr>
          <w:rFonts w:ascii="Bookman Old Style" w:hAnsi="Bookman Old Style"/>
        </w:rPr>
        <w:t>qu’à</w:t>
      </w:r>
      <w:r w:rsidRPr="00D76015">
        <w:rPr>
          <w:rFonts w:ascii="Bookman Old Style" w:hAnsi="Bookman Old Style"/>
        </w:rPr>
        <w:t xml:space="preserve"> partir du moment où il a mis la main sur un objet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Cette querelle évoque la définition du commencement d’exécution et implique qu’on s’y attach</w:t>
      </w:r>
      <w:r w:rsidR="00546CB3" w:rsidRPr="00D76015">
        <w:rPr>
          <w:rFonts w:ascii="Bookman Old Style" w:hAnsi="Bookman Old Style"/>
        </w:rPr>
        <w:t>e</w:t>
      </w:r>
      <w:r w:rsidRPr="00D76015">
        <w:rPr>
          <w:rFonts w:ascii="Bookman Old Style" w:hAnsi="Bookman Old Style"/>
        </w:rPr>
        <w:t>.</w:t>
      </w:r>
      <w:r w:rsidR="007F7CF8" w:rsidRPr="00D76015">
        <w:rPr>
          <w:rFonts w:ascii="Bookman Old Style" w:hAnsi="Bookman Old Style"/>
        </w:rPr>
        <w:t xml:space="preserve"> </w:t>
      </w:r>
      <w:r w:rsidRPr="00D76015">
        <w:rPr>
          <w:rFonts w:ascii="Bookman Old Style" w:hAnsi="Bookman Old Style"/>
        </w:rPr>
        <w:t>Devant l’absence de toute définition par l’article 4 du cod</w:t>
      </w:r>
      <w:r w:rsidR="004420F4" w:rsidRPr="00D76015">
        <w:rPr>
          <w:rFonts w:ascii="Bookman Old Style" w:hAnsi="Bookman Old Style"/>
        </w:rPr>
        <w:t>e pénal congolais, la doctrine f</w:t>
      </w:r>
      <w:r w:rsidRPr="00D76015">
        <w:rPr>
          <w:rFonts w:ascii="Bookman Old Style" w:hAnsi="Bookman Old Style"/>
        </w:rPr>
        <w:t xml:space="preserve">rançaise </w:t>
      </w:r>
      <w:r w:rsidR="004420F4" w:rsidRPr="00D76015">
        <w:rPr>
          <w:rFonts w:ascii="Bookman Old Style" w:hAnsi="Bookman Old Style"/>
        </w:rPr>
        <w:t>étant hésitante, c</w:t>
      </w:r>
      <w:r w:rsidRPr="00D76015">
        <w:rPr>
          <w:rFonts w:ascii="Bookman Old Style" w:hAnsi="Bookman Old Style"/>
        </w:rPr>
        <w:t xml:space="preserve">ertains auteurs objectivistes </w:t>
      </w:r>
      <w:r w:rsidR="004420F4" w:rsidRPr="00D76015">
        <w:rPr>
          <w:rFonts w:ascii="Bookman Old Style" w:hAnsi="Bookman Old Style"/>
        </w:rPr>
        <w:t>considèrent</w:t>
      </w:r>
      <w:r w:rsidRPr="00D76015">
        <w:rPr>
          <w:rFonts w:ascii="Bookman Old Style" w:hAnsi="Bookman Old Style"/>
        </w:rPr>
        <w:t xml:space="preserve"> que le commencement d’exécution est un acte qui fait partie de l’infraction comme élément constitutif ou comme circonstance aggravante</w:t>
      </w:r>
      <w:r w:rsidRPr="00D76015">
        <w:rPr>
          <w:rStyle w:val="Appelnotedebasdep"/>
          <w:rFonts w:ascii="Bookman Old Style" w:hAnsi="Bookman Old Style"/>
        </w:rPr>
        <w:footnoteReference w:id="67"/>
      </w:r>
      <w:r w:rsidRPr="00D76015">
        <w:rPr>
          <w:rFonts w:ascii="Bookman Old Style" w:hAnsi="Bookman Old Style"/>
        </w:rPr>
        <w:t>.</w:t>
      </w:r>
      <w:r w:rsidR="00F724B5" w:rsidRPr="00D76015">
        <w:rPr>
          <w:rFonts w:ascii="Bookman Old Style" w:hAnsi="Bookman Old Style"/>
        </w:rPr>
        <w:t xml:space="preserve"> </w:t>
      </w:r>
      <w:r w:rsidRPr="00D76015">
        <w:rPr>
          <w:rFonts w:ascii="Bookman Old Style" w:hAnsi="Bookman Old Style"/>
        </w:rPr>
        <w:t>D’autres auteurs, subjectivistes eux, s’attachent à la volonté irrévocable : pour eux, il ya commencement d’exécution « q</w:t>
      </w:r>
      <w:r w:rsidR="00546CB3" w:rsidRPr="00D76015">
        <w:rPr>
          <w:rFonts w:ascii="Bookman Old Style" w:hAnsi="Bookman Old Style"/>
        </w:rPr>
        <w:t>uand il existe entre le mal qu’</w:t>
      </w:r>
      <w:r w:rsidRPr="00D76015">
        <w:rPr>
          <w:rFonts w:ascii="Bookman Old Style" w:hAnsi="Bookman Old Style"/>
        </w:rPr>
        <w:t>a commis l’agent et le but qu’il se propose</w:t>
      </w:r>
      <w:r w:rsidR="00546CB3" w:rsidRPr="00D76015">
        <w:rPr>
          <w:rFonts w:ascii="Bookman Old Style" w:hAnsi="Bookman Old Style"/>
        </w:rPr>
        <w:t>,</w:t>
      </w:r>
      <w:r w:rsidRPr="00D76015">
        <w:rPr>
          <w:rFonts w:ascii="Bookman Old Style" w:hAnsi="Bookman Old Style"/>
        </w:rPr>
        <w:t xml:space="preserve"> une distance morale si faible que</w:t>
      </w:r>
      <w:r w:rsidR="00F724B5" w:rsidRPr="00D76015">
        <w:rPr>
          <w:rFonts w:ascii="Bookman Old Style" w:hAnsi="Bookman Old Style"/>
        </w:rPr>
        <w:t>, laissé</w:t>
      </w:r>
      <w:r w:rsidRPr="00D76015">
        <w:rPr>
          <w:rFonts w:ascii="Bookman Old Style" w:hAnsi="Bookman Old Style"/>
        </w:rPr>
        <w:t xml:space="preserve"> à lui-même, il l’aurait presque certainement franchie »</w:t>
      </w:r>
      <w:r w:rsidRPr="00D76015">
        <w:rPr>
          <w:rStyle w:val="Appelnotedebasdep"/>
          <w:rFonts w:ascii="Bookman Old Style" w:hAnsi="Bookman Old Style"/>
        </w:rPr>
        <w:footnoteReference w:id="68"/>
      </w:r>
      <w:r w:rsidRPr="00D76015">
        <w:rPr>
          <w:rFonts w:ascii="Bookman Old Style" w:hAnsi="Bookman Old Style"/>
        </w:rPr>
        <w:t xml:space="preserve"> ou encore quand </w:t>
      </w:r>
      <w:r w:rsidRPr="00D76015">
        <w:rPr>
          <w:rFonts w:ascii="Bookman Old Style" w:hAnsi="Bookman Old Style"/>
        </w:rPr>
        <w:lastRenderedPageBreak/>
        <w:t>« l’</w:t>
      </w:r>
      <w:r w:rsidR="006B1E9F" w:rsidRPr="00D76015">
        <w:rPr>
          <w:rFonts w:ascii="Bookman Old Style" w:hAnsi="Bookman Old Style"/>
        </w:rPr>
        <w:t>agent s’est montré décidé à couri</w:t>
      </w:r>
      <w:r w:rsidRPr="00D76015">
        <w:rPr>
          <w:rFonts w:ascii="Bookman Old Style" w:hAnsi="Bookman Old Style"/>
        </w:rPr>
        <w:t>r les risques de l’entreprise, quand il a entendu couper les ponts derrière lui »</w:t>
      </w:r>
      <w:r w:rsidRPr="00D76015">
        <w:rPr>
          <w:rStyle w:val="Appelnotedebasdep"/>
          <w:rFonts w:ascii="Bookman Old Style" w:hAnsi="Bookman Old Style"/>
        </w:rPr>
        <w:footnoteReference w:id="69"/>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La jurisprudence actuelle, quant à elle, exige à la fois une intention irrévocable et </w:t>
      </w:r>
      <w:r w:rsidR="00546CB3" w:rsidRPr="00D76015">
        <w:rPr>
          <w:rFonts w:ascii="Bookman Old Style" w:hAnsi="Bookman Old Style"/>
        </w:rPr>
        <w:t xml:space="preserve">un </w:t>
      </w:r>
      <w:r w:rsidRPr="00D76015">
        <w:rPr>
          <w:rFonts w:ascii="Bookman Old Style" w:hAnsi="Bookman Old Style"/>
        </w:rPr>
        <w:t>lien de causalité entre l’intention et les actes, ce qui implique que le commencement d’exécution soit assez proche dans le temps de la consommation proprement dite</w:t>
      </w:r>
      <w:r w:rsidRPr="00D76015">
        <w:rPr>
          <w:rStyle w:val="Appelnotedebasdep"/>
          <w:rFonts w:ascii="Bookman Old Style" w:hAnsi="Bookman Old Style"/>
        </w:rPr>
        <w:footnoteReference w:id="70"/>
      </w:r>
      <w:r w:rsidRPr="00D76015">
        <w:rPr>
          <w:rFonts w:ascii="Bookman Old Style" w:hAnsi="Bookman Old Style"/>
        </w:rPr>
        <w:t>. Voilà les idées directrices en matière de commencement d’exécution, idées dégagées du reste en règle générale à l’occasion d’un agent unique, ou de plusieurs mais ceux-ci étant à égalité de comportement.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Projetons ces idées dans notre hypothèse </w:t>
      </w:r>
      <w:r w:rsidR="00437C43" w:rsidRPr="00D76015">
        <w:rPr>
          <w:rFonts w:ascii="Bookman Old Style" w:hAnsi="Bookman Old Style"/>
        </w:rPr>
        <w:t xml:space="preserve">de participation à une tentative d’infraction en cas de pluralité des agents </w:t>
      </w:r>
      <w:r w:rsidRPr="00D76015">
        <w:rPr>
          <w:rFonts w:ascii="Bookman Old Style" w:hAnsi="Bookman Old Style"/>
        </w:rPr>
        <w:t>qui d’ailleurs a retenu notre attention.</w:t>
      </w:r>
      <w:r w:rsidR="00437C43" w:rsidRPr="00D76015">
        <w:rPr>
          <w:rFonts w:ascii="Bookman Old Style" w:hAnsi="Bookman Old Style"/>
        </w:rPr>
        <w:t xml:space="preserve"> </w:t>
      </w:r>
      <w:r w:rsidRPr="00D76015">
        <w:rPr>
          <w:rFonts w:ascii="Bookman Old Style" w:hAnsi="Bookman Old Style"/>
        </w:rPr>
        <w:t>La conception doctrinale objective d’</w:t>
      </w:r>
      <w:r w:rsidR="004F7E3D" w:rsidRPr="00D76015">
        <w:rPr>
          <w:rFonts w:ascii="Bookman Old Style" w:hAnsi="Bookman Old Style"/>
        </w:rPr>
        <w:t>O</w:t>
      </w:r>
      <w:r w:rsidRPr="00D76015">
        <w:rPr>
          <w:rFonts w:ascii="Bookman Old Style" w:hAnsi="Bookman Old Style"/>
        </w:rPr>
        <w:t>rtholan va conduire forcement à l’impunité en ce qui concerne les agents qui n’ont pas encore mis la main sur un objet puisque seule la soustraction est un élément constitutif de vol et se</w:t>
      </w:r>
      <w:r w:rsidR="00546CB3" w:rsidRPr="00D76015">
        <w:rPr>
          <w:rFonts w:ascii="Bookman Old Style" w:hAnsi="Bookman Old Style"/>
        </w:rPr>
        <w:t>ule l’ef</w:t>
      </w:r>
      <w:r w:rsidRPr="00D76015">
        <w:rPr>
          <w:rFonts w:ascii="Bookman Old Style" w:hAnsi="Bookman Old Style"/>
        </w:rPr>
        <w:t>fraction une circonstance aggravante de ce délit.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Dans notre exemple</w:t>
      </w:r>
      <w:r w:rsidR="00903E04" w:rsidRPr="00D76015">
        <w:rPr>
          <w:rFonts w:ascii="Bookman Old Style" w:hAnsi="Bookman Old Style"/>
        </w:rPr>
        <w:t>,</w:t>
      </w:r>
      <w:r w:rsidRPr="00D76015">
        <w:rPr>
          <w:rFonts w:ascii="Bookman Old Style" w:hAnsi="Bookman Old Style"/>
        </w:rPr>
        <w:t xml:space="preserve"> au contraire, la conception subjective conduit à la répression de ces agents matériellement encore passifs.</w:t>
      </w:r>
      <w:r w:rsidR="00903E04" w:rsidRPr="00D76015">
        <w:rPr>
          <w:rFonts w:ascii="Bookman Old Style" w:hAnsi="Bookman Old Style"/>
        </w:rPr>
        <w:t xml:space="preserve"> </w:t>
      </w:r>
      <w:r w:rsidRPr="00D76015">
        <w:rPr>
          <w:rFonts w:ascii="Bookman Old Style" w:hAnsi="Bookman Old Style"/>
        </w:rPr>
        <w:t>Ce</w:t>
      </w:r>
      <w:r w:rsidR="00903E04" w:rsidRPr="00D76015">
        <w:rPr>
          <w:rFonts w:ascii="Bookman Old Style" w:hAnsi="Bookman Old Style"/>
        </w:rPr>
        <w:t>tte conception est d’ailleurs la</w:t>
      </w:r>
      <w:r w:rsidRPr="00D76015">
        <w:rPr>
          <w:rFonts w:ascii="Bookman Old Style" w:hAnsi="Bookman Old Style"/>
        </w:rPr>
        <w:t xml:space="preserve"> meilleur</w:t>
      </w:r>
      <w:r w:rsidR="00903E04" w:rsidRPr="00D76015">
        <w:rPr>
          <w:rFonts w:ascii="Bookman Old Style" w:hAnsi="Bookman Old Style"/>
        </w:rPr>
        <w:t>e en ce que</w:t>
      </w:r>
      <w:r w:rsidRPr="00D76015">
        <w:rPr>
          <w:rFonts w:ascii="Bookman Old Style" w:hAnsi="Bookman Old Style"/>
        </w:rPr>
        <w:t>  dans notre exemple tous les participants sont animés de la même intention et le fait que l’un seul d’entre eux ait réalisé un acte matériel ne saurait disculper les autres.</w:t>
      </w:r>
      <w:r w:rsidR="00903E04" w:rsidRPr="00D76015">
        <w:rPr>
          <w:rFonts w:ascii="Bookman Old Style" w:hAnsi="Bookman Old Style"/>
        </w:rPr>
        <w:t xml:space="preserve"> </w:t>
      </w:r>
      <w:r w:rsidRPr="00D76015">
        <w:rPr>
          <w:rFonts w:ascii="Bookman Old Style" w:hAnsi="Bookman Old Style"/>
        </w:rPr>
        <w:t>Tous ont adhéré à l’acte matériel de l’un d’eux, de ce</w:t>
      </w:r>
      <w:r w:rsidR="0081156C" w:rsidRPr="00D76015">
        <w:rPr>
          <w:rFonts w:ascii="Bookman Old Style" w:hAnsi="Bookman Old Style"/>
        </w:rPr>
        <w:t>lui qui s’est peut-être montré </w:t>
      </w:r>
      <w:r w:rsidRPr="00D76015">
        <w:rPr>
          <w:rFonts w:ascii="Bookman Old Style" w:hAnsi="Bookman Old Style"/>
        </w:rPr>
        <w:t xml:space="preserve"> le plus « courageux », mais qui bénéficie de l’adhésion psychologique.</w:t>
      </w:r>
      <w:r w:rsidR="00903E04" w:rsidRPr="00D76015">
        <w:rPr>
          <w:rFonts w:ascii="Bookman Old Style" w:hAnsi="Bookman Old Style"/>
        </w:rPr>
        <w:t xml:space="preserve"> </w:t>
      </w:r>
      <w:r w:rsidRPr="00D76015">
        <w:rPr>
          <w:rFonts w:ascii="Bookman Old Style" w:hAnsi="Bookman Old Style"/>
        </w:rPr>
        <w:t>On conclura donc que la tentative commence pour tous les participants dès le moment où l’un d’eux entame le processus de commission de l’infraction. Bien qu’aucun arrêt à notre connaissance n’ait exprimé cette règle, il est sûr qu’elle est conforme au droit positif</w:t>
      </w:r>
      <w:r w:rsidR="008B0F2A" w:rsidRPr="00D76015">
        <w:rPr>
          <w:rStyle w:val="Appelnotedebasdep"/>
          <w:rFonts w:ascii="Bookman Old Style" w:hAnsi="Bookman Old Style"/>
        </w:rPr>
        <w:footnoteReference w:id="71"/>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Une solution également répressive prévaut dans le cas où parmi les participants, on peut distinguer des complices et des auteurs.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Si un auteur a commis un commencement d’exécution, le tiers qui l’aurait aidé ou assisté en qualité de complice est lui aussi pénalement </w:t>
      </w:r>
      <w:r w:rsidRPr="00D76015">
        <w:rPr>
          <w:rFonts w:ascii="Bookman Old Style" w:hAnsi="Bookman Old Style"/>
        </w:rPr>
        <w:lastRenderedPageBreak/>
        <w:t>responsable même si ce tiers n’a fait que des actes préparatoires (qui, considérés seuls dans le cadre de la tentative échapperaient à la répression). Seule la qualification diffère : l’auteur principal sera condamné pour tentative de l’infraction alors que celui qui s’est borné à l’aider sera condamné pour complicité de tentative de l’infraction</w:t>
      </w:r>
      <w:r w:rsidRPr="00D76015">
        <w:rPr>
          <w:rStyle w:val="Appelnotedebasdep"/>
          <w:rFonts w:ascii="Bookman Old Style" w:hAnsi="Bookman Old Style"/>
        </w:rPr>
        <w:footnoteReference w:id="72"/>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Cette affirmation se fonde sur le principe de la criminalité d’emprunt</w:t>
      </w:r>
      <w:r w:rsidR="0081156C" w:rsidRPr="00D76015">
        <w:rPr>
          <w:rFonts w:ascii="Bookman Old Style" w:hAnsi="Bookman Old Style"/>
        </w:rPr>
        <w:t>.</w:t>
      </w:r>
      <w:r w:rsidRPr="00D76015">
        <w:rPr>
          <w:rFonts w:ascii="Bookman Old Style" w:hAnsi="Bookman Old Style"/>
        </w:rPr>
        <w:t xml:space="preserve"> </w:t>
      </w:r>
      <w:r w:rsidR="0081156C" w:rsidRPr="00D76015">
        <w:rPr>
          <w:rFonts w:ascii="Bookman Old Style" w:hAnsi="Bookman Old Style"/>
        </w:rPr>
        <w:t>La théorie de la criminalité d’emprunt veut dire que les actes accomplis par les complices « empruntent’ la criminalité de l’acte réalisé par l’auteur principal</w:t>
      </w:r>
      <w:r w:rsidRPr="00D76015">
        <w:rPr>
          <w:rFonts w:ascii="Bookman Old Style" w:hAnsi="Bookman Old Style"/>
        </w:rPr>
        <w:t>.</w:t>
      </w:r>
      <w:r w:rsidR="0081156C" w:rsidRPr="00D76015">
        <w:rPr>
          <w:rFonts w:ascii="Bookman Old Style" w:hAnsi="Bookman Old Style"/>
        </w:rPr>
        <w:t xml:space="preserve"> C’est-à-dire e</w:t>
      </w:r>
      <w:r w:rsidRPr="00D76015">
        <w:rPr>
          <w:rFonts w:ascii="Bookman Old Style" w:hAnsi="Bookman Old Style"/>
        </w:rPr>
        <w:t>n vertu de ce principe, le complice est punissable non sur la base d’une criminalité qui lui serait propre, mais en raison d’une infraction principale elle-même punissable.</w:t>
      </w:r>
      <w:r w:rsidR="00D35CD0" w:rsidRPr="00D76015">
        <w:rPr>
          <w:rFonts w:ascii="Bookman Old Style" w:hAnsi="Bookman Old Style"/>
        </w:rPr>
        <w:t xml:space="preserve"> </w:t>
      </w:r>
      <w:r w:rsidRPr="00D76015">
        <w:rPr>
          <w:rFonts w:ascii="Bookman Old Style" w:hAnsi="Bookman Old Style"/>
        </w:rPr>
        <w:t>Le raisonnement est donc simple : l’auteur principal ayant commis une tentative, c’est-à-dire un acte punissable, le complice qui l’a aidé à commettre cette tentative est lui aussi punissable, pas besoin donc que l’auteur principal ait commis une infraction achevée pour que le compli</w:t>
      </w:r>
      <w:r w:rsidR="00BD5A8E" w:rsidRPr="00D76015">
        <w:rPr>
          <w:rFonts w:ascii="Bookman Old Style" w:hAnsi="Bookman Old Style"/>
        </w:rPr>
        <w:t>c</w:t>
      </w:r>
      <w:r w:rsidRPr="00D76015">
        <w:rPr>
          <w:rFonts w:ascii="Bookman Old Style" w:hAnsi="Bookman Old Style"/>
        </w:rPr>
        <w:t>e soit punissable</w:t>
      </w:r>
      <w:r w:rsidRPr="00D76015">
        <w:rPr>
          <w:rStyle w:val="Appelnotedebasdep"/>
          <w:rFonts w:ascii="Bookman Old Style" w:hAnsi="Bookman Old Style"/>
        </w:rPr>
        <w:footnoteReference w:id="73"/>
      </w:r>
      <w:r w:rsidRPr="00D76015">
        <w:rPr>
          <w:rFonts w:ascii="Bookman Old Style" w:hAnsi="Bookman Old Style"/>
        </w:rPr>
        <w:t>.</w:t>
      </w:r>
    </w:p>
    <w:p w:rsidR="00F52E48" w:rsidRPr="00D76015" w:rsidRDefault="00F52E48" w:rsidP="0084485F">
      <w:pPr>
        <w:pStyle w:val="Titre3"/>
        <w:ind w:firstLine="426"/>
        <w:jc w:val="center"/>
        <w:rPr>
          <w:rFonts w:ascii="Bookman Old Style" w:hAnsi="Bookman Old Style" w:cs="Times New Roman"/>
        </w:rPr>
      </w:pPr>
      <w:bookmarkStart w:id="57" w:name="_Toc390329287"/>
      <w:bookmarkStart w:id="58" w:name="_Toc393131831"/>
      <w:r w:rsidRPr="00D76015">
        <w:rPr>
          <w:rFonts w:ascii="Bookman Old Style" w:hAnsi="Bookman Old Style" w:cs="Times New Roman"/>
        </w:rPr>
        <w:t xml:space="preserve">A.NOTRE POSITION SUR </w:t>
      </w:r>
      <w:smartTag w:uri="urn:schemas-microsoft-com:office:smarttags" w:element="PersonName">
        <w:smartTagPr>
          <w:attr w:name="ProductID" w:val="LA PARTICIPATION A"/>
        </w:smartTagPr>
        <w:smartTag w:uri="urn:schemas-microsoft-com:office:smarttags" w:element="PersonName">
          <w:smartTagPr>
            <w:attr w:name="ProductID" w:val="LA PARTICIPATION"/>
          </w:smartTagPr>
          <w:r w:rsidRPr="00D76015">
            <w:rPr>
              <w:rFonts w:ascii="Bookman Old Style" w:hAnsi="Bookman Old Style" w:cs="Times New Roman"/>
            </w:rPr>
            <w:t>LA PARTICIPATION</w:t>
          </w:r>
        </w:smartTag>
        <w:r w:rsidRPr="00D76015">
          <w:rPr>
            <w:rFonts w:ascii="Bookman Old Style" w:hAnsi="Bookman Old Style" w:cs="Times New Roman"/>
          </w:rPr>
          <w:t xml:space="preserve"> A</w:t>
        </w:r>
      </w:smartTag>
      <w:r w:rsidRPr="00D76015">
        <w:rPr>
          <w:rFonts w:ascii="Bookman Old Style" w:hAnsi="Bookman Old Style" w:cs="Times New Roman"/>
        </w:rPr>
        <w:t xml:space="preserve"> UNE TENTATIVE D’INFRACTION</w:t>
      </w:r>
      <w:bookmarkEnd w:id="57"/>
      <w:bookmarkEnd w:id="58"/>
    </w:p>
    <w:p w:rsidR="00F52E48" w:rsidRPr="00D76015" w:rsidRDefault="00F52E48" w:rsidP="0084485F">
      <w:pPr>
        <w:ind w:firstLine="426"/>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Notons que celui qui commet l’infraction ou qui tente de la commettre n’est pas le seul à </w:t>
      </w:r>
      <w:r w:rsidR="00D35CD0" w:rsidRPr="00D76015">
        <w:rPr>
          <w:rFonts w:ascii="Bookman Old Style" w:hAnsi="Bookman Old Style"/>
        </w:rPr>
        <w:t>encourir</w:t>
      </w:r>
      <w:r w:rsidRPr="00D76015">
        <w:rPr>
          <w:rFonts w:ascii="Bookman Old Style" w:hAnsi="Bookman Old Style"/>
        </w:rPr>
        <w:t xml:space="preserve"> la condamnation. Ceux qui l’on</w:t>
      </w:r>
      <w:r w:rsidR="00D35CD0" w:rsidRPr="00D76015">
        <w:rPr>
          <w:rFonts w:ascii="Bookman Old Style" w:hAnsi="Bookman Old Style"/>
        </w:rPr>
        <w:t>t</w:t>
      </w:r>
      <w:r w:rsidRPr="00D76015">
        <w:rPr>
          <w:rFonts w:ascii="Bookman Old Style" w:hAnsi="Bookman Old Style"/>
        </w:rPr>
        <w:t xml:space="preserve"> aidé, ou </w:t>
      </w:r>
      <w:r w:rsidR="00D35CD0" w:rsidRPr="00D76015">
        <w:rPr>
          <w:rFonts w:ascii="Bookman Old Style" w:hAnsi="Bookman Old Style"/>
        </w:rPr>
        <w:t xml:space="preserve">ont </w:t>
      </w:r>
      <w:r w:rsidRPr="00D76015">
        <w:rPr>
          <w:rFonts w:ascii="Bookman Old Style" w:hAnsi="Bookman Old Style"/>
        </w:rPr>
        <w:t>provoqué son comportement sont en effet sanctionnés par le droit pénal.</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Signalons que la complicité n’est pas une infraction, mais une modalité de la commission de  l’infraction : le complice est celui qui participe à l’infraction à côté de l’auteur (celui qui commet lui-même l’infraction où qui </w:t>
      </w:r>
      <w:r w:rsidR="0085584B" w:rsidRPr="00D76015">
        <w:rPr>
          <w:rFonts w:ascii="Bookman Old Style" w:hAnsi="Bookman Old Style"/>
        </w:rPr>
        <w:t xml:space="preserve">a </w:t>
      </w:r>
      <w:r w:rsidRPr="00D76015">
        <w:rPr>
          <w:rFonts w:ascii="Bookman Old Style" w:hAnsi="Bookman Old Style"/>
        </w:rPr>
        <w:t>tenté de la commettre).</w:t>
      </w:r>
      <w:r w:rsidR="0085584B" w:rsidRPr="00D76015">
        <w:rPr>
          <w:rFonts w:ascii="Bookman Old Style" w:hAnsi="Bookman Old Style"/>
        </w:rPr>
        <w:t xml:space="preserve"> </w:t>
      </w:r>
      <w:r w:rsidRPr="00D76015">
        <w:rPr>
          <w:rFonts w:ascii="Bookman Old Style" w:hAnsi="Bookman Old Style"/>
        </w:rPr>
        <w:t>La complicité se distingue de la coaction dans le cadre de laquelle plusieurs participants commettent les mêmes actes infractionnels en même temps</w:t>
      </w:r>
      <w:r w:rsidR="0085584B" w:rsidRPr="00D76015">
        <w:rPr>
          <w:rStyle w:val="Appelnotedebasdep"/>
          <w:rFonts w:ascii="Bookman Old Style" w:hAnsi="Bookman Old Style"/>
        </w:rPr>
        <w:footnoteReference w:id="74"/>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Dans la complicité</w:t>
      </w:r>
      <w:r w:rsidR="00BD5A8E" w:rsidRPr="00D76015">
        <w:rPr>
          <w:rFonts w:ascii="Bookman Old Style" w:hAnsi="Bookman Old Style"/>
        </w:rPr>
        <w:t>,</w:t>
      </w:r>
      <w:r w:rsidRPr="00D76015">
        <w:rPr>
          <w:rFonts w:ascii="Bookman Old Style" w:hAnsi="Bookman Old Style"/>
        </w:rPr>
        <w:t xml:space="preserve"> le complice </w:t>
      </w:r>
      <w:r w:rsidR="00BD5A8E" w:rsidRPr="00D76015">
        <w:rPr>
          <w:rFonts w:ascii="Bookman Old Style" w:hAnsi="Bookman Old Style"/>
        </w:rPr>
        <w:t xml:space="preserve">ne </w:t>
      </w:r>
      <w:r w:rsidRPr="00D76015">
        <w:rPr>
          <w:rFonts w:ascii="Bookman Old Style" w:hAnsi="Bookman Old Style"/>
        </w:rPr>
        <w:t>participe</w:t>
      </w:r>
      <w:r w:rsidR="00BD5A8E" w:rsidRPr="00D76015">
        <w:rPr>
          <w:rFonts w:ascii="Bookman Old Style" w:hAnsi="Bookman Old Style"/>
        </w:rPr>
        <w:t xml:space="preserve"> pas personnellement</w:t>
      </w:r>
      <w:r w:rsidRPr="00D76015">
        <w:rPr>
          <w:rFonts w:ascii="Bookman Old Style" w:hAnsi="Bookman Old Style"/>
        </w:rPr>
        <w:t xml:space="preserve"> à l’infraction commise par l’auteur, dans la coaction le coauteur commet l’infraction avec l’auteur. Le complice qui a participé à une tentative </w:t>
      </w:r>
      <w:r w:rsidRPr="00D76015">
        <w:rPr>
          <w:rFonts w:ascii="Bookman Old Style" w:hAnsi="Bookman Old Style"/>
        </w:rPr>
        <w:lastRenderedPageBreak/>
        <w:t>d’infraction est censé avoir la même criminalité que l’acte de l’auteur principal car on présume que sans son aide l’infraction ou la tentative ne devrait pas se dérouler</w:t>
      </w:r>
      <w:r w:rsidR="0000171E" w:rsidRPr="00D76015">
        <w:rPr>
          <w:rStyle w:val="Appelnotedebasdep"/>
          <w:rFonts w:ascii="Bookman Old Style" w:hAnsi="Bookman Old Style"/>
        </w:rPr>
        <w:footnoteReference w:id="75"/>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Nous disons que les coauteurs qui se sont </w:t>
      </w:r>
      <w:r w:rsidR="00BD5A8E" w:rsidRPr="00D76015">
        <w:rPr>
          <w:rFonts w:ascii="Bookman Old Style" w:hAnsi="Bookman Old Style"/>
        </w:rPr>
        <w:t>réunis</w:t>
      </w:r>
      <w:r w:rsidRPr="00D76015">
        <w:rPr>
          <w:rFonts w:ascii="Bookman Old Style" w:hAnsi="Bookman Old Style"/>
        </w:rPr>
        <w:t xml:space="preserve"> à commettre les actes dégradants sur le lieu du crime après une attente concertée avec ceux qui ont commis les actes, tous </w:t>
      </w:r>
      <w:r w:rsidR="0000171E" w:rsidRPr="00D76015">
        <w:rPr>
          <w:rFonts w:ascii="Bookman Old Style" w:hAnsi="Bookman Old Style"/>
        </w:rPr>
        <w:t>encourront</w:t>
      </w:r>
      <w:r w:rsidRPr="00D76015">
        <w:rPr>
          <w:rFonts w:ascii="Bookman Old Style" w:hAnsi="Bookman Old Style"/>
        </w:rPr>
        <w:t xml:space="preserve"> les mêmes peines car tous ont été animé</w:t>
      </w:r>
      <w:r w:rsidR="004228E9" w:rsidRPr="00D76015">
        <w:rPr>
          <w:rFonts w:ascii="Bookman Old Style" w:hAnsi="Bookman Old Style"/>
        </w:rPr>
        <w:t>s</w:t>
      </w:r>
      <w:r w:rsidRPr="00D76015">
        <w:rPr>
          <w:rFonts w:ascii="Bookman Old Style" w:hAnsi="Bookman Old Style"/>
        </w:rPr>
        <w:t xml:space="preserve"> par une même intention, celle de commettre une infraction déterminée avec la  conscience de participer à un acte infractionnel</w:t>
      </w:r>
      <w:r w:rsidR="004228E9" w:rsidRPr="00D76015">
        <w:rPr>
          <w:rStyle w:val="Appelnotedebasdep"/>
          <w:rFonts w:ascii="Bookman Old Style" w:hAnsi="Bookman Old Style"/>
        </w:rPr>
        <w:footnoteReference w:id="76"/>
      </w:r>
      <w:r w:rsidRPr="00D76015">
        <w:rPr>
          <w:rFonts w:ascii="Bookman Old Style" w:hAnsi="Bookman Old Style"/>
        </w:rPr>
        <w:t>.</w:t>
      </w:r>
      <w:r w:rsidR="004F27DC" w:rsidRPr="00D76015">
        <w:rPr>
          <w:rFonts w:ascii="Bookman Old Style" w:hAnsi="Bookman Old Style"/>
        </w:rPr>
        <w:t xml:space="preserve"> </w:t>
      </w:r>
      <w:r w:rsidRPr="00D76015">
        <w:rPr>
          <w:rFonts w:ascii="Bookman Old Style" w:hAnsi="Bookman Old Style"/>
        </w:rPr>
        <w:t xml:space="preserve">Nous signalons même que, si l’auteur principal n’exécute pas l’infraction envisagée par le complice, il faudrait selon notre raisonnement que le complice n’échappe à la responsabilité pénale car en aidant l’auteur principal, </w:t>
      </w:r>
      <w:r w:rsidR="00BD5A8E" w:rsidRPr="00D76015">
        <w:rPr>
          <w:rFonts w:ascii="Bookman Old Style" w:hAnsi="Bookman Old Style"/>
        </w:rPr>
        <w:t>il manifeste un comp</w:t>
      </w:r>
      <w:r w:rsidR="00777065" w:rsidRPr="00D76015">
        <w:rPr>
          <w:rFonts w:ascii="Bookman Old Style" w:hAnsi="Bookman Old Style"/>
        </w:rPr>
        <w:t xml:space="preserve">ortement dangereux à la société, </w:t>
      </w:r>
      <w:r w:rsidRPr="00D76015">
        <w:rPr>
          <w:rFonts w:ascii="Bookman Old Style" w:hAnsi="Bookman Old Style"/>
        </w:rPr>
        <w:t xml:space="preserve">il </w:t>
      </w:r>
      <w:r w:rsidR="00777065" w:rsidRPr="00D76015">
        <w:rPr>
          <w:rFonts w:ascii="Bookman Old Style" w:hAnsi="Bookman Old Style"/>
        </w:rPr>
        <w:t xml:space="preserve">est </w:t>
      </w:r>
      <w:r w:rsidRPr="00D76015">
        <w:rPr>
          <w:rFonts w:ascii="Bookman Old Style" w:hAnsi="Bookman Old Style"/>
        </w:rPr>
        <w:t>animé par une intention criminelle dans son chef, celle d’aider l’auteur principal afin qu’il arrive au bout</w:t>
      </w:r>
      <w:r w:rsidR="004F27DC" w:rsidRPr="00D76015">
        <w:rPr>
          <w:rStyle w:val="Appelnotedebasdep"/>
          <w:rFonts w:ascii="Bookman Old Style" w:hAnsi="Bookman Old Style"/>
        </w:rPr>
        <w:footnoteReference w:id="77"/>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De même lorsqu’il ya eu tentative et que cette tentative n’est pas punissable par la loi par exemple lorsqu’il ya désistement volontaire de l’auteur principal</w:t>
      </w:r>
      <w:r w:rsidR="004F27DC" w:rsidRPr="00D76015">
        <w:rPr>
          <w:rFonts w:ascii="Bookman Old Style" w:hAnsi="Bookman Old Style"/>
        </w:rPr>
        <w:t xml:space="preserve"> et/ou lorsque l’auteur confond les moyens</w:t>
      </w:r>
      <w:r w:rsidRPr="00D76015">
        <w:rPr>
          <w:rFonts w:ascii="Bookman Old Style" w:hAnsi="Bookman Old Style"/>
        </w:rPr>
        <w:t>, il faut punir le complice ou provocateur qui avait incité l’auteur principal</w:t>
      </w:r>
      <w:r w:rsidR="004F27DC" w:rsidRPr="00D76015">
        <w:rPr>
          <w:rFonts w:ascii="Bookman Old Style" w:hAnsi="Bookman Old Style"/>
        </w:rPr>
        <w:t xml:space="preserve"> de commettre ces actes</w:t>
      </w:r>
      <w:r w:rsidRPr="00D76015">
        <w:rPr>
          <w:rFonts w:ascii="Bookman Old Style" w:hAnsi="Bookman Old Style"/>
        </w:rPr>
        <w:t xml:space="preserve">. Voici par exemple un individu qui donne mandat à un tiers de tuer une personne, donnant à ce tiers une arme et </w:t>
      </w:r>
      <w:r w:rsidR="00777065" w:rsidRPr="00D76015">
        <w:rPr>
          <w:rFonts w:ascii="Bookman Old Style" w:hAnsi="Bookman Old Style"/>
        </w:rPr>
        <w:t xml:space="preserve">imaginé </w:t>
      </w:r>
      <w:r w:rsidRPr="00D76015">
        <w:rPr>
          <w:rFonts w:ascii="Bookman Old Style" w:hAnsi="Bookman Old Style"/>
        </w:rPr>
        <w:t>que ce dernier après avoir accepté, ne donne aucune suite au projet, par peur ou par toutes autres raisons.</w:t>
      </w:r>
      <w:r w:rsidR="004F27DC" w:rsidRPr="00D76015">
        <w:rPr>
          <w:rFonts w:ascii="Bookman Old Style" w:hAnsi="Bookman Old Style"/>
        </w:rPr>
        <w:t xml:space="preserve"> </w:t>
      </w:r>
      <w:r w:rsidR="00777065" w:rsidRPr="00D76015">
        <w:rPr>
          <w:rFonts w:ascii="Bookman Old Style" w:hAnsi="Bookman Old Style"/>
        </w:rPr>
        <w:t>Pour l</w:t>
      </w:r>
      <w:r w:rsidRPr="00D76015">
        <w:rPr>
          <w:rFonts w:ascii="Bookman Old Style" w:hAnsi="Bookman Old Style"/>
        </w:rPr>
        <w:t>e complice donneur d’ordre, la non exécution de l’infraction par le tiers peut être considéré comme un élément extérieur de sa volonté qui empêche que l’infraction ne soit commise (cet élément c’est le désistement volontaire de l’auteur à qui on a confié l’arme à fait d’aller exécuter la mission</w:t>
      </w:r>
      <w:r w:rsidR="002E14BC" w:rsidRPr="00D76015">
        <w:rPr>
          <w:rStyle w:val="Appelnotedebasdep"/>
          <w:rFonts w:ascii="Bookman Old Style" w:hAnsi="Bookman Old Style"/>
        </w:rPr>
        <w:footnoteReference w:id="78"/>
      </w:r>
      <w:r w:rsidRPr="00D76015">
        <w:rPr>
          <w:rFonts w:ascii="Bookman Old Style" w:hAnsi="Bookman Old Style"/>
        </w:rPr>
        <w:t>.</w:t>
      </w:r>
    </w:p>
    <w:p w:rsidR="00AE76F1" w:rsidRPr="00D76015" w:rsidRDefault="00AE76F1" w:rsidP="00290F91">
      <w:pPr>
        <w:spacing w:line="360" w:lineRule="auto"/>
        <w:ind w:firstLine="1440"/>
        <w:jc w:val="both"/>
        <w:rPr>
          <w:rFonts w:ascii="Bookman Old Style" w:hAnsi="Bookman Old Style"/>
        </w:rPr>
      </w:pPr>
      <w:r w:rsidRPr="00D76015">
        <w:rPr>
          <w:rFonts w:ascii="Bookman Old Style" w:hAnsi="Bookman Old Style"/>
        </w:rPr>
        <w:t>Ainsi toute tentative, selon Akele devrait être punissable, on n’a plus besoin de l’exigence de commencement d’exécution du moment que l’intention d’aller jusqu’au bout de la commission de l’infraction est certaine.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lastRenderedPageBreak/>
        <w:t>A ce stade Hauss affirme en disant que l’auteur moral ou intellectuel qui est le provocateur est souvent dangereux que même l’auteur matériel car ces agissements facilitent directement la commission d’une infraction</w:t>
      </w:r>
      <w:r w:rsidRPr="00D76015">
        <w:rPr>
          <w:rStyle w:val="Appelnotedebasdep"/>
          <w:rFonts w:ascii="Bookman Old Style" w:hAnsi="Bookman Old Style"/>
        </w:rPr>
        <w:footnoteReference w:id="79"/>
      </w:r>
      <w:r w:rsidRPr="00D76015">
        <w:rPr>
          <w:rFonts w:ascii="Bookman Old Style" w:hAnsi="Bookman Old Style"/>
        </w:rPr>
        <w:t>.</w:t>
      </w:r>
      <w:r w:rsidR="00AE76F1" w:rsidRPr="00D76015">
        <w:rPr>
          <w:rFonts w:ascii="Bookman Old Style" w:hAnsi="Bookman Old Style"/>
        </w:rPr>
        <w:t xml:space="preserve"> </w:t>
      </w:r>
      <w:r w:rsidRPr="00D76015">
        <w:rPr>
          <w:rFonts w:ascii="Bookman Old Style" w:hAnsi="Bookman Old Style"/>
        </w:rPr>
        <w:t>Loin de nous, l’intention de défendre en totalité le délinquant de l’infraction tentée, l’auteur de l’infraction tentée comme le complice de l’infraction tentée doivent être puni ; le complice comme le tentateur ont eu l’intention de participer à l’infraction en mont</w:t>
      </w:r>
      <w:r w:rsidR="00777065" w:rsidRPr="00D76015">
        <w:rPr>
          <w:rFonts w:ascii="Bookman Old Style" w:hAnsi="Bookman Old Style"/>
        </w:rPr>
        <w:t>r</w:t>
      </w:r>
      <w:r w:rsidRPr="00D76015">
        <w:rPr>
          <w:rFonts w:ascii="Bookman Old Style" w:hAnsi="Bookman Old Style"/>
        </w:rPr>
        <w:t>ant leur hostilité aux valeurs de société juridiquement protégés</w:t>
      </w:r>
      <w:r w:rsidR="00FD2A34" w:rsidRPr="00D76015">
        <w:rPr>
          <w:rStyle w:val="Appelnotedebasdep"/>
          <w:rFonts w:ascii="Bookman Old Style" w:hAnsi="Bookman Old Style"/>
        </w:rPr>
        <w:footnoteReference w:id="80"/>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Cette dangerosité d’acte manife</w:t>
      </w:r>
      <w:r w:rsidR="00F32928" w:rsidRPr="00D76015">
        <w:rPr>
          <w:rFonts w:ascii="Bookman Old Style" w:hAnsi="Bookman Old Style"/>
        </w:rPr>
        <w:t>sté par un commencement d’exécu</w:t>
      </w:r>
      <w:r w:rsidRPr="00D76015">
        <w:rPr>
          <w:rFonts w:ascii="Bookman Old Style" w:hAnsi="Bookman Old Style"/>
        </w:rPr>
        <w:t>tion et de l’absence du désistement volontaire s’étend aussi au complice.</w:t>
      </w:r>
      <w:r w:rsidR="00F32928" w:rsidRPr="00D76015">
        <w:rPr>
          <w:rFonts w:ascii="Bookman Old Style" w:hAnsi="Bookman Old Style"/>
        </w:rPr>
        <w:t xml:space="preserve"> </w:t>
      </w:r>
      <w:r w:rsidR="00777065" w:rsidRPr="00D76015">
        <w:rPr>
          <w:rFonts w:ascii="Bookman Old Style" w:hAnsi="Bookman Old Style"/>
        </w:rPr>
        <w:t>L</w:t>
      </w:r>
      <w:r w:rsidRPr="00D76015">
        <w:rPr>
          <w:rFonts w:ascii="Bookman Old Style" w:hAnsi="Bookman Old Style"/>
        </w:rPr>
        <w:t xml:space="preserve">a sanction infligée à l’auteur qui a tenté de commettre l’infraction s’inspire également de la sanction encourue à l’auteur qui a été jusqu’au bout, parce que son acte tendait directement et immédiatement vers la </w:t>
      </w:r>
      <w:r w:rsidR="00777065" w:rsidRPr="00D76015">
        <w:rPr>
          <w:rFonts w:ascii="Bookman Old Style" w:hAnsi="Bookman Old Style"/>
        </w:rPr>
        <w:t>consommation</w:t>
      </w:r>
      <w:r w:rsidRPr="00D76015">
        <w:rPr>
          <w:rFonts w:ascii="Bookman Old Style" w:hAnsi="Bookman Old Style"/>
        </w:rPr>
        <w:t xml:space="preserve"> </w:t>
      </w:r>
      <w:r w:rsidR="00F32928" w:rsidRPr="00D76015">
        <w:rPr>
          <w:rFonts w:ascii="Bookman Old Style" w:hAnsi="Bookman Old Style"/>
        </w:rPr>
        <w:t>de</w:t>
      </w:r>
      <w:r w:rsidRPr="00D76015">
        <w:rPr>
          <w:rFonts w:ascii="Bookman Old Style" w:hAnsi="Bookman Old Style"/>
        </w:rPr>
        <w:t xml:space="preserve"> </w:t>
      </w:r>
      <w:r w:rsidR="00777065" w:rsidRPr="00D76015">
        <w:rPr>
          <w:rFonts w:ascii="Bookman Old Style" w:hAnsi="Bookman Old Style"/>
        </w:rPr>
        <w:t>l’acte commis par le tentateur</w:t>
      </w:r>
      <w:r w:rsidR="00F32928" w:rsidRPr="00D76015">
        <w:rPr>
          <w:rFonts w:ascii="Bookman Old Style" w:hAnsi="Bookman Old Style"/>
        </w:rPr>
        <w:t xml:space="preserve"> déterminé</w:t>
      </w:r>
      <w:r w:rsidRPr="00D76015">
        <w:rPr>
          <w:rFonts w:ascii="Bookman Old Style" w:hAnsi="Bookman Old Style"/>
        </w:rPr>
        <w:t xml:space="preserve"> c’est-à-dire un acte qui a un rapport direct avec l’infraction dont il a en vue</w:t>
      </w:r>
      <w:r w:rsidR="009A4DB3" w:rsidRPr="00D76015">
        <w:rPr>
          <w:rStyle w:val="Appelnotedebasdep"/>
          <w:rFonts w:ascii="Bookman Old Style" w:hAnsi="Bookman Old Style"/>
        </w:rPr>
        <w:footnoteReference w:id="81"/>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Rappelons qu’il n’ya pas infraction sans résolution criminelle, c’est ainsi que dans le chef de l’auteur de la tentative il ya une résolution criminelle, </w:t>
      </w:r>
      <w:r w:rsidR="00690532" w:rsidRPr="00D76015">
        <w:rPr>
          <w:rFonts w:ascii="Bookman Old Style" w:hAnsi="Bookman Old Style"/>
        </w:rPr>
        <w:t xml:space="preserve">celle </w:t>
      </w:r>
      <w:r w:rsidRPr="00D76015">
        <w:rPr>
          <w:rFonts w:ascii="Bookman Old Style" w:hAnsi="Bookman Old Style"/>
        </w:rPr>
        <w:t>de commettre une infraction mais il a fallu qu’il ne soit pas directement puni comme celui qui est allé jusqu’au bout car les troubles causés par lui sont moins graves que celui qui a consommé l’infraction par conséquent la sanction à lui infligée sera</w:t>
      </w:r>
      <w:r w:rsidR="007D159A" w:rsidRPr="00D76015">
        <w:rPr>
          <w:rFonts w:ascii="Bookman Old Style" w:hAnsi="Bookman Old Style"/>
        </w:rPr>
        <w:t>it</w:t>
      </w:r>
      <w:r w:rsidRPr="00D76015">
        <w:rPr>
          <w:rFonts w:ascii="Bookman Old Style" w:hAnsi="Bookman Old Style"/>
        </w:rPr>
        <w:t xml:space="preserve"> moins grave que l’autre.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La coaction quels que soient les agissements des différents participants  </w:t>
      </w:r>
      <w:r w:rsidR="00065BC3" w:rsidRPr="00D76015">
        <w:rPr>
          <w:rFonts w:ascii="Bookman Old Style" w:hAnsi="Bookman Old Style"/>
        </w:rPr>
        <w:t>en matière</w:t>
      </w:r>
      <w:r w:rsidRPr="00D76015">
        <w:rPr>
          <w:rFonts w:ascii="Bookman Old Style" w:hAnsi="Bookman Old Style"/>
        </w:rPr>
        <w:t xml:space="preserve"> </w:t>
      </w:r>
      <w:r w:rsidR="00065BC3" w:rsidRPr="00D76015">
        <w:rPr>
          <w:rFonts w:ascii="Bookman Old Style" w:hAnsi="Bookman Old Style"/>
        </w:rPr>
        <w:t>de</w:t>
      </w:r>
      <w:r w:rsidRPr="00D76015">
        <w:rPr>
          <w:rFonts w:ascii="Bookman Old Style" w:hAnsi="Bookman Old Style"/>
        </w:rPr>
        <w:t xml:space="preserve"> tentative, </w:t>
      </w:r>
      <w:r w:rsidR="00065BC3" w:rsidRPr="00D76015">
        <w:rPr>
          <w:rFonts w:ascii="Bookman Old Style" w:hAnsi="Bookman Old Style"/>
        </w:rPr>
        <w:t>démontre que les acteurs</w:t>
      </w:r>
      <w:r w:rsidRPr="00D76015">
        <w:rPr>
          <w:rFonts w:ascii="Bookman Old Style" w:hAnsi="Bookman Old Style"/>
        </w:rPr>
        <w:t xml:space="preserve"> ont tous agi</w:t>
      </w:r>
      <w:r w:rsidR="00690532" w:rsidRPr="00D76015">
        <w:rPr>
          <w:rFonts w:ascii="Bookman Old Style" w:hAnsi="Bookman Old Style"/>
        </w:rPr>
        <w:t xml:space="preserve"> d’une manière criminelle</w:t>
      </w:r>
      <w:r w:rsidRPr="00D76015">
        <w:rPr>
          <w:rFonts w:ascii="Bookman Old Style" w:hAnsi="Bookman Old Style"/>
        </w:rPr>
        <w:t>, leur participation est englobée dans un ensemble auquel ils sont tous indissolublement attachés.</w:t>
      </w:r>
      <w:r w:rsidR="001066B1" w:rsidRPr="00D76015">
        <w:rPr>
          <w:rFonts w:ascii="Bookman Old Style" w:hAnsi="Bookman Old Style"/>
        </w:rPr>
        <w:t xml:space="preserve"> </w:t>
      </w:r>
      <w:r w:rsidRPr="00D76015">
        <w:rPr>
          <w:rFonts w:ascii="Bookman Old Style" w:hAnsi="Bookman Old Style"/>
        </w:rPr>
        <w:t>La résolution criminelle, c’est-à-dire l’intention de delinquer existe dans le chef de chaque participant.</w:t>
      </w:r>
      <w:r w:rsidR="001066B1" w:rsidRPr="00D76015">
        <w:rPr>
          <w:rFonts w:ascii="Bookman Old Style" w:hAnsi="Bookman Old Style"/>
        </w:rPr>
        <w:t xml:space="preserve"> </w:t>
      </w:r>
      <w:r w:rsidRPr="00D76015">
        <w:rPr>
          <w:rFonts w:ascii="Bookman Old Style" w:hAnsi="Bookman Old Style"/>
        </w:rPr>
        <w:t>Tous, par conséquent doivent être exposés à la même peine selon le prescrit de l’art</w:t>
      </w:r>
      <w:r w:rsidR="001066B1" w:rsidRPr="00D76015">
        <w:rPr>
          <w:rFonts w:ascii="Bookman Old Style" w:hAnsi="Bookman Old Style"/>
        </w:rPr>
        <w:t>icle 23 du code pénal</w:t>
      </w:r>
      <w:r w:rsidRPr="00D76015">
        <w:rPr>
          <w:rFonts w:ascii="Bookman Old Style" w:hAnsi="Bookman Old Style"/>
        </w:rPr>
        <w:t xml:space="preserve"> congolais.</w:t>
      </w:r>
      <w:r w:rsidR="001066B1" w:rsidRPr="00D76015">
        <w:rPr>
          <w:rFonts w:ascii="Bookman Old Style" w:hAnsi="Bookman Old Style"/>
        </w:rPr>
        <w:t xml:space="preserve"> </w:t>
      </w:r>
      <w:r w:rsidRPr="00D76015">
        <w:rPr>
          <w:rFonts w:ascii="Bookman Old Style" w:hAnsi="Bookman Old Style"/>
        </w:rPr>
        <w:t xml:space="preserve">Mais comme ils n’ont commis que les actes de la tentative, le législateur congolais devrait réduire la peine car </w:t>
      </w:r>
      <w:r w:rsidRPr="00D76015">
        <w:rPr>
          <w:rFonts w:ascii="Bookman Old Style" w:hAnsi="Bookman Old Style"/>
        </w:rPr>
        <w:lastRenderedPageBreak/>
        <w:t>comme nous l’avons déjà dit le degré de gravité est encore moins grave par rapport à ceux qui sont allés jusqu’au bout.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La répression de ces auteurs est justifiée au motif qu’ils ne </w:t>
      </w:r>
      <w:r w:rsidR="00AE3FC8" w:rsidRPr="00D76015">
        <w:rPr>
          <w:rFonts w:ascii="Bookman Old Style" w:hAnsi="Bookman Old Style"/>
        </w:rPr>
        <w:t xml:space="preserve">se </w:t>
      </w:r>
      <w:r w:rsidRPr="00D76015">
        <w:rPr>
          <w:rFonts w:ascii="Bookman Old Style" w:hAnsi="Bookman Old Style"/>
        </w:rPr>
        <w:t xml:space="preserve">sont pas désistés volontairement, mais </w:t>
      </w:r>
      <w:r w:rsidR="00AE3FC8" w:rsidRPr="00D76015">
        <w:rPr>
          <w:rFonts w:ascii="Bookman Old Style" w:hAnsi="Bookman Old Style"/>
        </w:rPr>
        <w:t>c’est en cause</w:t>
      </w:r>
      <w:r w:rsidRPr="00D76015">
        <w:rPr>
          <w:rFonts w:ascii="Bookman Old Style" w:hAnsi="Bookman Old Style"/>
        </w:rPr>
        <w:t xml:space="preserve"> d’un événement extérieur qu’ils n’ont pas pu aboutir au résultat.</w:t>
      </w:r>
    </w:p>
    <w:p w:rsidR="00F52E48" w:rsidRPr="00290F91" w:rsidRDefault="00F52E48" w:rsidP="00290F91">
      <w:pPr>
        <w:pStyle w:val="Titre3"/>
        <w:jc w:val="center"/>
      </w:pPr>
      <w:bookmarkStart w:id="59" w:name="_Toc390329288"/>
      <w:bookmarkStart w:id="60" w:name="_Toc393131832"/>
      <w:r w:rsidRPr="00290F91">
        <w:t xml:space="preserve">§2. </w:t>
      </w:r>
      <w:smartTag w:uri="urn:schemas-microsoft-com:office:smarttags" w:element="PersonName">
        <w:smartTagPr>
          <w:attr w:name="ProductID" w:val="LA TENTATIVE DE"/>
        </w:smartTagPr>
        <w:smartTag w:uri="urn:schemas-microsoft-com:office:smarttags" w:element="PersonName">
          <w:smartTagPr>
            <w:attr w:name="ProductID" w:val="LA TENTATIVE"/>
          </w:smartTagPr>
          <w:r w:rsidRPr="00290F91">
            <w:t>LA TENTATIVE</w:t>
          </w:r>
        </w:smartTag>
        <w:r w:rsidRPr="00290F91">
          <w:t xml:space="preserve"> DE</w:t>
        </w:r>
      </w:smartTag>
      <w:r w:rsidRPr="00290F91">
        <w:t xml:space="preserve"> PARTICIPATION A UNE INFRACTION</w:t>
      </w:r>
      <w:bookmarkEnd w:id="59"/>
      <w:bookmarkEnd w:id="60"/>
    </w:p>
    <w:p w:rsidR="00F52E48" w:rsidRPr="00D76015" w:rsidRDefault="00F52E48" w:rsidP="0084485F">
      <w:pPr>
        <w:ind w:firstLine="426"/>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Cette hypothèse de la tentative est plus délicate, une très grande variété de situation</w:t>
      </w:r>
      <w:r w:rsidR="00AE3FC8" w:rsidRPr="00D76015">
        <w:rPr>
          <w:rFonts w:ascii="Bookman Old Style" w:hAnsi="Bookman Old Style"/>
        </w:rPr>
        <w:t>s</w:t>
      </w:r>
      <w:r w:rsidRPr="00D76015">
        <w:rPr>
          <w:rFonts w:ascii="Bookman Old Style" w:hAnsi="Bookman Old Style"/>
        </w:rPr>
        <w:t xml:space="preserve"> peut en effet apparaître.</w:t>
      </w:r>
      <w:r w:rsidR="00AE3FC8" w:rsidRPr="00D76015">
        <w:rPr>
          <w:rFonts w:ascii="Bookman Old Style" w:hAnsi="Bookman Old Style"/>
        </w:rPr>
        <w:t xml:space="preserve"> </w:t>
      </w:r>
      <w:r w:rsidR="004F7E3D" w:rsidRPr="00D76015">
        <w:rPr>
          <w:rFonts w:ascii="Bookman Old Style" w:hAnsi="Bookman Old Style"/>
        </w:rPr>
        <w:t>Le premier est assez aisé</w:t>
      </w:r>
      <w:r w:rsidRPr="00D76015">
        <w:rPr>
          <w:rFonts w:ascii="Bookman Old Style" w:hAnsi="Bookman Old Style"/>
        </w:rPr>
        <w:t xml:space="preserve"> à résoudre, c’est celle dans laquelle le complice agit en vue de la commission d’une infraction, par exemple s’il conduit une femme non enceinte chez une avorteuse.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Si l’on considère que le délit impossible échappe à la répression parce qu’il ne constitue pas une vraie infraction, on en déduira que l’auteur de la tentative d’avortement (agent ayant conduit la femme) n’est pas condamnable pénalement.</w:t>
      </w:r>
    </w:p>
    <w:p w:rsidR="00F52E48" w:rsidRPr="00D76015" w:rsidRDefault="00F52E48" w:rsidP="00290F91">
      <w:pPr>
        <w:spacing w:line="360" w:lineRule="auto"/>
        <w:ind w:firstLine="1440"/>
        <w:rPr>
          <w:rFonts w:ascii="Bookman Old Style" w:hAnsi="Bookman Old Style"/>
        </w:rPr>
      </w:pPr>
      <w:r w:rsidRPr="00D76015">
        <w:rPr>
          <w:rFonts w:ascii="Bookman Old Style" w:hAnsi="Bookman Old Style"/>
        </w:rPr>
        <w:t>Deux autres situations sont en revanche plus malaisées à résoudre.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a) La première est celle dans laquelle il ya une tentative de complicité non suivie d’effet parce que l’auteur principal décide de ne pas agir ou parce que, après avoir envisagé d’agir, il ne donne plus suite à sa résolution.</w:t>
      </w:r>
      <w:r w:rsidR="006423C2" w:rsidRPr="00D76015">
        <w:rPr>
          <w:rFonts w:ascii="Bookman Old Style" w:hAnsi="Bookman Old Style"/>
        </w:rPr>
        <w:t xml:space="preserve"> P</w:t>
      </w:r>
      <w:r w:rsidRPr="00D76015">
        <w:rPr>
          <w:rFonts w:ascii="Bookman Old Style" w:hAnsi="Bookman Old Style"/>
        </w:rPr>
        <w:t>ar exemple un individu donne mandat à un tiers (tueur à gages) de tuer une personne, donnant à ce tiers une arme et même de l’argent pour forcer sa détermination.</w:t>
      </w:r>
      <w:r w:rsidR="00054FBF" w:rsidRPr="00D76015">
        <w:rPr>
          <w:rFonts w:ascii="Bookman Old Style" w:hAnsi="Bookman Old Style"/>
        </w:rPr>
        <w:t xml:space="preserve"> S</w:t>
      </w:r>
      <w:r w:rsidRPr="00D76015">
        <w:rPr>
          <w:rFonts w:ascii="Bookman Old Style" w:hAnsi="Bookman Old Style"/>
        </w:rPr>
        <w:t>upposons que le tiers, après avoir accepté l’argent et l’arme, ne donne aucune suite au projet, par peur ou pour toutes autres raisons. Il est évident que le tiers contacté échappera à toute répression faute d’avoir dépassé le stade des actes préparatoires.</w:t>
      </w:r>
      <w:r w:rsidR="00AE4FCD" w:rsidRPr="00D76015">
        <w:rPr>
          <w:rFonts w:ascii="Bookman Old Style" w:hAnsi="Bookman Old Style"/>
        </w:rPr>
        <w:t xml:space="preserve"> </w:t>
      </w:r>
      <w:r w:rsidRPr="00D76015">
        <w:rPr>
          <w:rFonts w:ascii="Bookman Old Style" w:hAnsi="Bookman Old Style"/>
        </w:rPr>
        <w:t>Mais que décider pour l’instigateur, le donneur d’ordres ? Sa tentative de complicité est-elle punissable en Droit congolais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Le code pénal congolais est muet à </w:t>
      </w:r>
      <w:r w:rsidR="00AE4FCD" w:rsidRPr="00D76015">
        <w:rPr>
          <w:rFonts w:ascii="Bookman Old Style" w:hAnsi="Bookman Old Style"/>
        </w:rPr>
        <w:t>ce sujet</w:t>
      </w:r>
      <w:r w:rsidRPr="00D76015">
        <w:rPr>
          <w:rFonts w:ascii="Bookman Old Style" w:hAnsi="Bookman Old Style"/>
        </w:rPr>
        <w:t xml:space="preserve">, aucune disposition ne répond à cette question. L’acte de provocation est dans notre droit </w:t>
      </w:r>
      <w:r w:rsidR="00AE4FCD" w:rsidRPr="00D76015">
        <w:rPr>
          <w:rFonts w:ascii="Bookman Old Style" w:hAnsi="Bookman Old Style"/>
        </w:rPr>
        <w:t>u</w:t>
      </w:r>
      <w:r w:rsidRPr="00D76015">
        <w:rPr>
          <w:rFonts w:ascii="Bookman Old Style" w:hAnsi="Bookman Old Style"/>
        </w:rPr>
        <w:t xml:space="preserve">n cas de complicité, celle-ci est visée par l’article 22 </w:t>
      </w:r>
      <w:r w:rsidR="00690532" w:rsidRPr="00D76015">
        <w:rPr>
          <w:rFonts w:ascii="Bookman Old Style" w:hAnsi="Bookman Old Style"/>
        </w:rPr>
        <w:t xml:space="preserve">du code pénal congolais </w:t>
      </w:r>
      <w:r w:rsidRPr="00D76015">
        <w:rPr>
          <w:rFonts w:ascii="Bookman Old Style" w:hAnsi="Bookman Old Style"/>
        </w:rPr>
        <w:t>alinéa 2 et 3 qui énumère aussi la fourniture des moyens et l’aide ou assistance.</w:t>
      </w:r>
      <w:r w:rsidR="00AE4FCD" w:rsidRPr="00D76015">
        <w:rPr>
          <w:rFonts w:ascii="Bookman Old Style" w:hAnsi="Bookman Old Style"/>
        </w:rPr>
        <w:t xml:space="preserve"> </w:t>
      </w:r>
      <w:r w:rsidRPr="00D76015">
        <w:rPr>
          <w:rFonts w:ascii="Bookman Old Style" w:hAnsi="Bookman Old Style"/>
        </w:rPr>
        <w:t xml:space="preserve">Le </w:t>
      </w:r>
      <w:r w:rsidRPr="00D76015">
        <w:rPr>
          <w:rFonts w:ascii="Bookman Old Style" w:hAnsi="Bookman Old Style"/>
        </w:rPr>
        <w:lastRenderedPageBreak/>
        <w:t>donneur d’ordre ne peut être réprimé que s’il ne rattache à un fait principal punissable, ce qui n’est évidemment pas le cas s’il n’ya qu’un acte préparatoire.</w:t>
      </w:r>
      <w:r w:rsidR="00AE4FCD" w:rsidRPr="00D76015">
        <w:rPr>
          <w:rFonts w:ascii="Bookman Old Style" w:hAnsi="Bookman Old Style"/>
        </w:rPr>
        <w:t xml:space="preserve"> </w:t>
      </w:r>
      <w:r w:rsidRPr="00D76015">
        <w:rPr>
          <w:rFonts w:ascii="Bookman Old Style" w:hAnsi="Bookman Old Style"/>
        </w:rPr>
        <w:t>Mais nous pensons que ce raisonnement conduit à une iniquité grave puisque la répression du donneur d’ordres va dépendre d’un fait qui est extérieur, à savoir la tentative d’assassinat.</w:t>
      </w:r>
      <w:r w:rsidR="00AE4FCD" w:rsidRPr="00D76015">
        <w:rPr>
          <w:rFonts w:ascii="Bookman Old Style" w:hAnsi="Bookman Old Style"/>
        </w:rPr>
        <w:t xml:space="preserve"> </w:t>
      </w:r>
      <w:r w:rsidRPr="00D76015">
        <w:rPr>
          <w:rFonts w:ascii="Bookman Old Style" w:hAnsi="Bookman Old Style"/>
        </w:rPr>
        <w:t>C’est pourquoi la doctrine a proposé des remèdes. Des auteurs ont soutenu que la provocation à une infraction pourrait être considérée comme une tentative de cette infraction, ce qui permettait de poursuivre le provocateur comme auteur principal</w:t>
      </w:r>
      <w:r w:rsidRPr="00D76015">
        <w:rPr>
          <w:rStyle w:val="Appelnotedebasdep"/>
          <w:rFonts w:ascii="Bookman Old Style" w:hAnsi="Bookman Old Style"/>
        </w:rPr>
        <w:footnoteReference w:id="82"/>
      </w:r>
      <w:r w:rsidRPr="00D76015">
        <w:rPr>
          <w:rFonts w:ascii="Bookman Old Style" w:hAnsi="Bookman Old Style"/>
        </w:rPr>
        <w:t>. Certains auteurs pensent que ce raisonnement se heurte à un problème cependant au fait que le provocateur n’a commis que des actes préparatoires, c’est-à-dire des actes qui ne constituent pas la tentative punissable.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b) Une seconde situation délicate est celle dans laquelle l’auteur principal commet ou tente de commettre une infraction différente de l’infraction qui avait été envisagée par le complice : celui-ci a donc tenté de participer à une infraction qui n’a été ni réalisée ni même tentée puisque c’est une autre qui l’a été à sa place.</w:t>
      </w:r>
      <w:r w:rsidR="005B09CB" w:rsidRPr="00D76015">
        <w:rPr>
          <w:rFonts w:ascii="Bookman Old Style" w:hAnsi="Bookman Old Style"/>
        </w:rPr>
        <w:t xml:space="preserve"> </w:t>
      </w:r>
      <w:r w:rsidRPr="00D76015">
        <w:rPr>
          <w:rFonts w:ascii="Bookman Old Style" w:hAnsi="Bookman Old Style"/>
        </w:rPr>
        <w:t>Peut-on alors poursuivre le complice et, dans l’affirmation, sous quelle qualification ? on doit distinguer : si la différence entre les deux infractions tient à leurs éléments constitutifs, le complice ne peut pas être puni en fonction du résultat.</w:t>
      </w:r>
      <w:r w:rsidR="005B09CB" w:rsidRPr="00D76015">
        <w:rPr>
          <w:rFonts w:ascii="Bookman Old Style" w:hAnsi="Bookman Old Style"/>
        </w:rPr>
        <w:t xml:space="preserve"> P</w:t>
      </w:r>
      <w:r w:rsidRPr="00D76015">
        <w:rPr>
          <w:rFonts w:ascii="Bookman Old Style" w:hAnsi="Bookman Old Style"/>
        </w:rPr>
        <w:t>ar exemple un individu qui remet un pistolet à un autre afin que celui-ci obtienne par intimidation le remboursement d’un prêt consenti à un tiers.</w:t>
      </w:r>
      <w:r w:rsidR="00222B03" w:rsidRPr="00D76015">
        <w:rPr>
          <w:rFonts w:ascii="Bookman Old Style" w:hAnsi="Bookman Old Style"/>
        </w:rPr>
        <w:t xml:space="preserve"> </w:t>
      </w:r>
      <w:r w:rsidRPr="00D76015">
        <w:rPr>
          <w:rFonts w:ascii="Bookman Old Style" w:hAnsi="Bookman Old Style"/>
        </w:rPr>
        <w:t xml:space="preserve">Mais </w:t>
      </w:r>
      <w:r w:rsidR="00222B03" w:rsidRPr="00D76015">
        <w:rPr>
          <w:rFonts w:ascii="Bookman Old Style" w:hAnsi="Bookman Old Style"/>
        </w:rPr>
        <w:t xml:space="preserve">si </w:t>
      </w:r>
      <w:r w:rsidRPr="00D76015">
        <w:rPr>
          <w:rFonts w:ascii="Bookman Old Style" w:hAnsi="Bookman Old Style"/>
        </w:rPr>
        <w:t>l’individu auquel avait été remis le pistolet se querelle avec le concierge de l’</w:t>
      </w:r>
      <w:r w:rsidR="003F2A6D" w:rsidRPr="00D76015">
        <w:rPr>
          <w:rFonts w:ascii="Bookman Old Style" w:hAnsi="Bookman Old Style"/>
        </w:rPr>
        <w:t>immeuble où</w:t>
      </w:r>
      <w:r w:rsidRPr="00D76015">
        <w:rPr>
          <w:rFonts w:ascii="Bookman Old Style" w:hAnsi="Bookman Old Style"/>
        </w:rPr>
        <w:t xml:space="preserve"> habite le débiteur et tue le concierge. Le donneur du pistolet n’avait pu envisager de telles complications et il </w:t>
      </w:r>
      <w:r w:rsidR="003F2A6D" w:rsidRPr="00D76015">
        <w:rPr>
          <w:rFonts w:ascii="Bookman Old Style" w:hAnsi="Bookman Old Style"/>
        </w:rPr>
        <w:t xml:space="preserve">serait </w:t>
      </w:r>
      <w:r w:rsidRPr="00D76015">
        <w:rPr>
          <w:rFonts w:ascii="Bookman Old Style" w:hAnsi="Bookman Old Style"/>
        </w:rPr>
        <w:t xml:space="preserve"> donc puni pour complicité de meurtre</w:t>
      </w:r>
      <w:r w:rsidR="003F2A6D" w:rsidRPr="00D76015">
        <w:rPr>
          <w:rFonts w:ascii="Bookman Old Style" w:hAnsi="Bookman Old Style"/>
        </w:rPr>
        <w:t>, compte tenu du principe de la criminalité d’emprunt.</w:t>
      </w:r>
      <w:r w:rsidRPr="00D76015">
        <w:rPr>
          <w:rStyle w:val="Appelnotedebasdep"/>
          <w:rFonts w:ascii="Bookman Old Style" w:hAnsi="Bookman Old Style"/>
        </w:rPr>
        <w:footnoteReference w:id="83"/>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Si au contraire les deux infractions sont identiques et ne diffèrent que par certaines de leurs circonstances, la seconde comportant seule par exemple une circonstance aggravante, le complice devra supporter celle-ci.</w:t>
      </w:r>
      <w:r w:rsidR="00593DE9" w:rsidRPr="00D76015">
        <w:rPr>
          <w:rFonts w:ascii="Bookman Old Style" w:hAnsi="Bookman Old Style"/>
        </w:rPr>
        <w:t xml:space="preserve"> </w:t>
      </w:r>
      <w:r w:rsidRPr="00D76015">
        <w:rPr>
          <w:rFonts w:ascii="Bookman Old Style" w:hAnsi="Bookman Old Style"/>
        </w:rPr>
        <w:t xml:space="preserve">Voici un complice qui fournit un état des lieux, mais l’auteur </w:t>
      </w:r>
      <w:r w:rsidRPr="00D76015">
        <w:rPr>
          <w:rFonts w:ascii="Bookman Old Style" w:hAnsi="Bookman Old Style"/>
        </w:rPr>
        <w:lastRenderedPageBreak/>
        <w:t>principal agit de nuit, en réunion avec d’autres et commet des violences. Le complice subira l’aggravation découlant de ces circonstances car « il devrait prévoir toutes les qualifications dont le fait était susceptible, toutes les circonstances dont il pouvait être accompagné »</w:t>
      </w:r>
      <w:r w:rsidRPr="00D76015">
        <w:rPr>
          <w:rStyle w:val="Appelnotedebasdep"/>
          <w:rFonts w:ascii="Bookman Old Style" w:hAnsi="Bookman Old Style"/>
        </w:rPr>
        <w:footnoteReference w:id="84"/>
      </w:r>
      <w:r w:rsidRPr="00D76015">
        <w:rPr>
          <w:rFonts w:ascii="Bookman Old Style" w:hAnsi="Bookman Old Style"/>
        </w:rPr>
        <w:t>. Que l’auteur principal n’ait commis une tentative ne change radicalement rien à la situation pénale du complice.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Imaginons enfin que le complice fournisse un moyen qui n’a pas été utilisé par l’auteur principal, celui-ci commettant son délit ou sa tentative avec un autre moyen. Cette nouvelle forme de tentative de participation </w:t>
      </w:r>
      <w:r w:rsidR="00C41124" w:rsidRPr="00D76015">
        <w:rPr>
          <w:rFonts w:ascii="Bookman Old Style" w:hAnsi="Bookman Old Style"/>
        </w:rPr>
        <w:t xml:space="preserve">est- </w:t>
      </w:r>
      <w:r w:rsidRPr="00D76015">
        <w:rPr>
          <w:rFonts w:ascii="Bookman Old Style" w:hAnsi="Bookman Old Style"/>
        </w:rPr>
        <w:t xml:space="preserve">elle </w:t>
      </w:r>
      <w:r w:rsidR="00C41124" w:rsidRPr="00D76015">
        <w:rPr>
          <w:rFonts w:ascii="Bookman Old Style" w:hAnsi="Bookman Old Style"/>
        </w:rPr>
        <w:t>punissable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L’article 22 alinéa 2 du code pénal congolais </w:t>
      </w:r>
      <w:r w:rsidR="00593DE9" w:rsidRPr="00D76015">
        <w:rPr>
          <w:rFonts w:ascii="Bookman Old Style" w:hAnsi="Bookman Old Style"/>
        </w:rPr>
        <w:t>dispose</w:t>
      </w:r>
      <w:r w:rsidRPr="00D76015">
        <w:rPr>
          <w:rFonts w:ascii="Bookman Old Style" w:hAnsi="Bookman Old Style"/>
        </w:rPr>
        <w:t xml:space="preserve"> que</w:t>
      </w:r>
      <w:r w:rsidR="00C41124" w:rsidRPr="00D76015">
        <w:rPr>
          <w:rFonts w:ascii="Bookman Old Style" w:hAnsi="Bookman Old Style"/>
        </w:rPr>
        <w:t> :</w:t>
      </w:r>
      <w:r w:rsidRPr="00D76015">
        <w:rPr>
          <w:rFonts w:ascii="Bookman Old Style" w:hAnsi="Bookman Old Style"/>
        </w:rPr>
        <w:t xml:space="preserve"> le complice </w:t>
      </w:r>
      <w:r w:rsidR="00C41124" w:rsidRPr="00D76015">
        <w:rPr>
          <w:rFonts w:ascii="Bookman Old Style" w:hAnsi="Bookman Old Style"/>
        </w:rPr>
        <w:t>est celui «</w:t>
      </w:r>
      <w:r w:rsidRPr="00D76015">
        <w:rPr>
          <w:rFonts w:ascii="Bookman Old Style" w:hAnsi="Bookman Old Style"/>
        </w:rPr>
        <w:t xml:space="preserve">qui aura </w:t>
      </w:r>
      <w:r w:rsidR="00593DE9" w:rsidRPr="00D76015">
        <w:rPr>
          <w:rFonts w:ascii="Bookman Old Style" w:hAnsi="Bookman Old Style"/>
        </w:rPr>
        <w:t>procuré</w:t>
      </w:r>
      <w:r w:rsidR="00C41124" w:rsidRPr="00D76015">
        <w:rPr>
          <w:rFonts w:ascii="Bookman Old Style" w:hAnsi="Bookman Old Style"/>
        </w:rPr>
        <w:t xml:space="preserve"> des armes, des instruments ou tout autre moyen qui a servi à l’infraction</w:t>
      </w:r>
      <w:r w:rsidRPr="00D76015">
        <w:rPr>
          <w:rFonts w:ascii="Bookman Old Style" w:hAnsi="Bookman Old Style"/>
        </w:rPr>
        <w:t xml:space="preserve"> sachant </w:t>
      </w:r>
      <w:r w:rsidR="00C41124" w:rsidRPr="00D76015">
        <w:rPr>
          <w:rFonts w:ascii="Bookman Old Style" w:hAnsi="Bookman Old Style"/>
        </w:rPr>
        <w:t>qu’ils devaient</w:t>
      </w:r>
      <w:r w:rsidRPr="00D76015">
        <w:rPr>
          <w:rFonts w:ascii="Bookman Old Style" w:hAnsi="Bookman Old Style"/>
        </w:rPr>
        <w:t xml:space="preserve"> y servir ». La jurisprudence</w:t>
      </w:r>
      <w:r w:rsidR="00593DE9" w:rsidRPr="00D76015">
        <w:rPr>
          <w:rFonts w:ascii="Bookman Old Style" w:hAnsi="Bookman Old Style"/>
        </w:rPr>
        <w:t>,</w:t>
      </w:r>
      <w:r w:rsidRPr="00D76015">
        <w:rPr>
          <w:rFonts w:ascii="Bookman Old Style" w:hAnsi="Bookman Old Style"/>
        </w:rPr>
        <w:t xml:space="preserve"> pourtant plus répressive</w:t>
      </w:r>
      <w:r w:rsidR="00593DE9" w:rsidRPr="00D76015">
        <w:rPr>
          <w:rFonts w:ascii="Bookman Old Style" w:hAnsi="Bookman Old Style"/>
        </w:rPr>
        <w:t>,</w:t>
      </w:r>
      <w:r w:rsidRPr="00D76015">
        <w:rPr>
          <w:rFonts w:ascii="Bookman Old Style" w:hAnsi="Bookman Old Style"/>
        </w:rPr>
        <w:t xml:space="preserve"> estime qu’il importe peu que l’auteur ne se soit pas servi en fait du moyen mis à sa disposition par le complice</w:t>
      </w:r>
      <w:r w:rsidRPr="00D76015">
        <w:rPr>
          <w:rStyle w:val="Appelnotedebasdep"/>
          <w:rFonts w:ascii="Bookman Old Style" w:hAnsi="Bookman Old Style"/>
        </w:rPr>
        <w:footnoteReference w:id="85"/>
      </w:r>
      <w:r w:rsidRPr="00D76015">
        <w:rPr>
          <w:rFonts w:ascii="Bookman Old Style" w:hAnsi="Bookman Old Style"/>
        </w:rPr>
        <w:t>.</w:t>
      </w:r>
    </w:p>
    <w:p w:rsidR="00F52E48"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De même, si après accord entre complice et auteur sur le mode d’exécution du crime, l’auteur choisit un autre </w:t>
      </w:r>
      <w:r w:rsidRPr="00D76015">
        <w:rPr>
          <w:rFonts w:ascii="Bookman Old Style" w:hAnsi="Bookman Old Style"/>
          <w:i/>
        </w:rPr>
        <w:t>modus op</w:t>
      </w:r>
      <w:r w:rsidR="00EA374B" w:rsidRPr="00D76015">
        <w:rPr>
          <w:rFonts w:ascii="Bookman Old Style" w:hAnsi="Bookman Old Style"/>
          <w:i/>
        </w:rPr>
        <w:t>e</w:t>
      </w:r>
      <w:r w:rsidRPr="00D76015">
        <w:rPr>
          <w:rFonts w:ascii="Bookman Old Style" w:hAnsi="Bookman Old Style"/>
          <w:i/>
        </w:rPr>
        <w:t>rand</w:t>
      </w:r>
      <w:r w:rsidR="00EA374B" w:rsidRPr="00D76015">
        <w:rPr>
          <w:rFonts w:ascii="Bookman Old Style" w:hAnsi="Bookman Old Style"/>
          <w:i/>
        </w:rPr>
        <w:t>i</w:t>
      </w:r>
      <w:r w:rsidRPr="00D76015">
        <w:rPr>
          <w:rFonts w:ascii="Bookman Old Style" w:hAnsi="Bookman Old Style"/>
        </w:rPr>
        <w:t>, le complice reste punissable</w:t>
      </w:r>
      <w:r w:rsidRPr="00D76015">
        <w:rPr>
          <w:rStyle w:val="Appelnotedebasdep"/>
          <w:rFonts w:ascii="Bookman Old Style" w:hAnsi="Bookman Old Style"/>
        </w:rPr>
        <w:footnoteReference w:id="86"/>
      </w:r>
      <w:r w:rsidRPr="00D76015">
        <w:rPr>
          <w:rFonts w:ascii="Bookman Old Style" w:hAnsi="Bookman Old Style"/>
        </w:rPr>
        <w:t>.</w:t>
      </w:r>
      <w:r w:rsidR="009879BE" w:rsidRPr="00D76015">
        <w:rPr>
          <w:rFonts w:ascii="Bookman Old Style" w:hAnsi="Bookman Old Style"/>
        </w:rPr>
        <w:t xml:space="preserve"> </w:t>
      </w:r>
      <w:r w:rsidRPr="00D76015">
        <w:rPr>
          <w:rFonts w:ascii="Bookman Old Style" w:hAnsi="Bookman Old Style"/>
        </w:rPr>
        <w:t xml:space="preserve">On estime d’ailleurs que cette jurisprudence Française est en accord avec l’article 22 alinéa 2 du code pénal congolais, puisque le moyen </w:t>
      </w:r>
      <w:r w:rsidR="00003388" w:rsidRPr="00D76015">
        <w:rPr>
          <w:rFonts w:ascii="Bookman Old Style" w:hAnsi="Bookman Old Style"/>
        </w:rPr>
        <w:t>offert</w:t>
      </w:r>
      <w:r w:rsidRPr="00D76015">
        <w:rPr>
          <w:rFonts w:ascii="Bookman Old Style" w:hAnsi="Bookman Old Style"/>
        </w:rPr>
        <w:t xml:space="preserve"> et l’entente ont permis de renforcer la détermination de l’auteur et on</w:t>
      </w:r>
      <w:r w:rsidR="00EA374B" w:rsidRPr="00D76015">
        <w:rPr>
          <w:rFonts w:ascii="Bookman Old Style" w:hAnsi="Bookman Old Style"/>
        </w:rPr>
        <w:t>t</w:t>
      </w:r>
      <w:r w:rsidRPr="00D76015">
        <w:rPr>
          <w:rFonts w:ascii="Bookman Old Style" w:hAnsi="Bookman Old Style"/>
        </w:rPr>
        <w:t xml:space="preserve"> par conséquent « servi à l’action</w:t>
      </w:r>
      <w:r w:rsidR="00B62716" w:rsidRPr="00D76015">
        <w:rPr>
          <w:rStyle w:val="Appelnotedebasdep"/>
          <w:rFonts w:ascii="Bookman Old Style" w:hAnsi="Bookman Old Style"/>
        </w:rPr>
        <w:footnoteReference w:id="87"/>
      </w:r>
      <w:r w:rsidRPr="00D76015">
        <w:rPr>
          <w:rFonts w:ascii="Bookman Old Style" w:hAnsi="Bookman Old Style"/>
        </w:rPr>
        <w:t> ».</w:t>
      </w:r>
    </w:p>
    <w:p w:rsidR="00290F91" w:rsidRDefault="00290F91" w:rsidP="00290F91">
      <w:pPr>
        <w:spacing w:line="360" w:lineRule="auto"/>
        <w:ind w:firstLine="1440"/>
        <w:jc w:val="both"/>
        <w:rPr>
          <w:rFonts w:ascii="Bookman Old Style" w:hAnsi="Bookman Old Style"/>
        </w:rPr>
      </w:pPr>
    </w:p>
    <w:p w:rsidR="00290F91" w:rsidRDefault="00290F91" w:rsidP="00290F91">
      <w:pPr>
        <w:spacing w:line="360" w:lineRule="auto"/>
        <w:ind w:firstLine="1440"/>
        <w:jc w:val="both"/>
        <w:rPr>
          <w:rFonts w:ascii="Bookman Old Style" w:hAnsi="Bookman Old Style"/>
        </w:rPr>
      </w:pPr>
    </w:p>
    <w:p w:rsidR="00290F91" w:rsidRDefault="00290F91" w:rsidP="00290F91">
      <w:pPr>
        <w:spacing w:line="360" w:lineRule="auto"/>
        <w:ind w:firstLine="1440"/>
        <w:jc w:val="both"/>
        <w:rPr>
          <w:rFonts w:ascii="Bookman Old Style" w:hAnsi="Bookman Old Style"/>
        </w:rPr>
      </w:pPr>
    </w:p>
    <w:p w:rsidR="00290F91" w:rsidRDefault="00290F91" w:rsidP="00290F91">
      <w:pPr>
        <w:spacing w:line="360" w:lineRule="auto"/>
        <w:ind w:firstLine="1440"/>
        <w:jc w:val="both"/>
        <w:rPr>
          <w:rFonts w:ascii="Bookman Old Style" w:hAnsi="Bookman Old Style"/>
        </w:rPr>
      </w:pPr>
    </w:p>
    <w:p w:rsidR="00290F91" w:rsidRPr="00D76015" w:rsidRDefault="00290F91" w:rsidP="00290F91">
      <w:pPr>
        <w:spacing w:line="360" w:lineRule="auto"/>
        <w:ind w:firstLine="1440"/>
        <w:jc w:val="both"/>
        <w:rPr>
          <w:rFonts w:ascii="Bookman Old Style" w:hAnsi="Bookman Old Style"/>
        </w:rPr>
      </w:pPr>
    </w:p>
    <w:p w:rsidR="00F52E48" w:rsidRPr="00D76015" w:rsidRDefault="00F52E48" w:rsidP="0084485F">
      <w:pPr>
        <w:pStyle w:val="Titre2"/>
        <w:ind w:firstLine="426"/>
        <w:jc w:val="center"/>
        <w:rPr>
          <w:rFonts w:ascii="Bookman Old Style" w:hAnsi="Bookman Old Style" w:cs="Times New Roman"/>
        </w:rPr>
      </w:pPr>
      <w:bookmarkStart w:id="61" w:name="_Toc390329289"/>
      <w:bookmarkStart w:id="62" w:name="_Toc393131833"/>
      <w:r w:rsidRPr="00D76015">
        <w:rPr>
          <w:rFonts w:ascii="Bookman Old Style" w:hAnsi="Bookman Old Style" w:cs="Times New Roman"/>
        </w:rPr>
        <w:lastRenderedPageBreak/>
        <w:t xml:space="preserve">NOTRE POSITION CONCERNANT </w:t>
      </w:r>
      <w:smartTag w:uri="urn:schemas-microsoft-com:office:smarttags" w:element="PersonName">
        <w:smartTagPr>
          <w:attr w:name="ProductID" w:val="LA TENTATIVE DE"/>
        </w:smartTagPr>
        <w:smartTag w:uri="urn:schemas-microsoft-com:office:smarttags" w:element="PersonName">
          <w:smartTagPr>
            <w:attr w:name="ProductID" w:val="LA TENTATIVE"/>
          </w:smartTagPr>
          <w:r w:rsidRPr="00D76015">
            <w:rPr>
              <w:rFonts w:ascii="Bookman Old Style" w:hAnsi="Bookman Old Style" w:cs="Times New Roman"/>
            </w:rPr>
            <w:t>LA TENTATIVE</w:t>
          </w:r>
        </w:smartTag>
        <w:r w:rsidRPr="00D76015">
          <w:rPr>
            <w:rFonts w:ascii="Bookman Old Style" w:hAnsi="Bookman Old Style" w:cs="Times New Roman"/>
          </w:rPr>
          <w:t xml:space="preserve"> DE</w:t>
        </w:r>
      </w:smartTag>
      <w:r w:rsidRPr="00D76015">
        <w:rPr>
          <w:rFonts w:ascii="Bookman Old Style" w:hAnsi="Bookman Old Style" w:cs="Times New Roman"/>
        </w:rPr>
        <w:t xml:space="preserve"> PARTICIPATION A UNE INFRACTION</w:t>
      </w:r>
      <w:bookmarkEnd w:id="61"/>
      <w:bookmarkEnd w:id="62"/>
    </w:p>
    <w:p w:rsidR="00F52E48" w:rsidRPr="00D76015" w:rsidRDefault="00F52E48" w:rsidP="0084485F">
      <w:pPr>
        <w:ind w:firstLine="426"/>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Comme il est dit en avance que la tentative est constituée dès lors que, manifestée par un commencement d’exécution, elle n’a été suspendue ou n’a manqué son effet qu’en raison de circonstances indépendan</w:t>
      </w:r>
      <w:r w:rsidR="009879BE" w:rsidRPr="00D76015">
        <w:rPr>
          <w:rFonts w:ascii="Bookman Old Style" w:hAnsi="Bookman Old Style"/>
        </w:rPr>
        <w:t>tes de la volonté de son auteur, t</w:t>
      </w:r>
      <w:r w:rsidRPr="00D76015">
        <w:rPr>
          <w:rFonts w:ascii="Bookman Old Style" w:hAnsi="Bookman Old Style"/>
        </w:rPr>
        <w:t xml:space="preserve">out individu qui tente de participer à une infraction ou qui l’envisage à un tiers constitue aussi un danger grave </w:t>
      </w:r>
      <w:r w:rsidR="007F3D9F" w:rsidRPr="00D76015">
        <w:rPr>
          <w:rFonts w:ascii="Bookman Old Style" w:hAnsi="Bookman Old Style"/>
        </w:rPr>
        <w:t>pour</w:t>
      </w:r>
      <w:r w:rsidRPr="00D76015">
        <w:rPr>
          <w:rFonts w:ascii="Bookman Old Style" w:hAnsi="Bookman Old Style"/>
        </w:rPr>
        <w:t xml:space="preserve"> la société.</w:t>
      </w:r>
    </w:p>
    <w:p w:rsidR="00F52E48" w:rsidRPr="00D76015" w:rsidRDefault="009879BE" w:rsidP="00290F91">
      <w:pPr>
        <w:spacing w:line="360" w:lineRule="auto"/>
        <w:ind w:firstLine="1440"/>
        <w:jc w:val="both"/>
        <w:rPr>
          <w:rFonts w:ascii="Bookman Old Style" w:hAnsi="Bookman Old Style"/>
        </w:rPr>
      </w:pPr>
      <w:r w:rsidRPr="00D76015">
        <w:rPr>
          <w:rFonts w:ascii="Bookman Old Style" w:hAnsi="Bookman Old Style"/>
        </w:rPr>
        <w:t>L</w:t>
      </w:r>
      <w:r w:rsidR="00F52E48" w:rsidRPr="00D76015">
        <w:rPr>
          <w:rFonts w:ascii="Bookman Old Style" w:hAnsi="Bookman Old Style"/>
        </w:rPr>
        <w:t xml:space="preserve">a conception subjective à laquelle nous nous </w:t>
      </w:r>
      <w:r w:rsidR="005D5C63" w:rsidRPr="00D76015">
        <w:rPr>
          <w:rFonts w:ascii="Bookman Old Style" w:hAnsi="Bookman Old Style"/>
        </w:rPr>
        <w:t>alignons</w:t>
      </w:r>
      <w:r w:rsidR="00F52E48" w:rsidRPr="00D76015">
        <w:rPr>
          <w:rFonts w:ascii="Bookman Old Style" w:hAnsi="Bookman Old Style"/>
        </w:rPr>
        <w:t> ; se fonde sur l’intention de l’auteur de l’acte.</w:t>
      </w:r>
      <w:r w:rsidRPr="00D76015">
        <w:rPr>
          <w:rFonts w:ascii="Bookman Old Style" w:hAnsi="Bookman Old Style"/>
        </w:rPr>
        <w:t xml:space="preserve"> </w:t>
      </w:r>
      <w:r w:rsidR="00F52E48" w:rsidRPr="00D76015">
        <w:rPr>
          <w:rFonts w:ascii="Bookman Old Style" w:hAnsi="Bookman Old Style"/>
        </w:rPr>
        <w:t xml:space="preserve">Selon cette conception, le commencement d’exécution est </w:t>
      </w:r>
      <w:r w:rsidRPr="00D76015">
        <w:rPr>
          <w:rFonts w:ascii="Bookman Old Style" w:hAnsi="Bookman Old Style"/>
        </w:rPr>
        <w:t>tout</w:t>
      </w:r>
      <w:r w:rsidR="007F3D9F" w:rsidRPr="00D76015">
        <w:rPr>
          <w:rFonts w:ascii="Bookman Old Style" w:hAnsi="Bookman Old Style"/>
        </w:rPr>
        <w:t xml:space="preserve"> acte, même n</w:t>
      </w:r>
      <w:r w:rsidR="00F52E48" w:rsidRPr="00D76015">
        <w:rPr>
          <w:rFonts w:ascii="Bookman Old Style" w:hAnsi="Bookman Old Style"/>
        </w:rPr>
        <w:t>on incriminé, mais qui révèle l’intention de commettre l’infraction ; peut importe que l’acte accompli soit l’acte incriminé.</w:t>
      </w:r>
      <w:r w:rsidRPr="00D76015">
        <w:rPr>
          <w:rFonts w:ascii="Bookman Old Style" w:hAnsi="Bookman Old Style"/>
        </w:rPr>
        <w:t xml:space="preserve"> </w:t>
      </w:r>
      <w:r w:rsidR="00F52E48" w:rsidRPr="00D76015">
        <w:rPr>
          <w:rFonts w:ascii="Bookman Old Style" w:hAnsi="Bookman Old Style"/>
        </w:rPr>
        <w:t>Par exemple le fait pour un individu de conduire une femme supposée enceinte chez une avorteuse, révèle déjà une intention coupable dans le chef de celui qui accompagne. Il a une résolution bien sûr de commet</w:t>
      </w:r>
      <w:r w:rsidR="007F3D9F" w:rsidRPr="00D76015">
        <w:rPr>
          <w:rFonts w:ascii="Bookman Old Style" w:hAnsi="Bookman Old Style"/>
        </w:rPr>
        <w:t xml:space="preserve">tre une infraction bien précise ; </w:t>
      </w:r>
      <w:r w:rsidR="00F52E48" w:rsidRPr="00D76015">
        <w:rPr>
          <w:rFonts w:ascii="Bookman Old Style" w:hAnsi="Bookman Old Style"/>
        </w:rPr>
        <w:t xml:space="preserve">C’est par </w:t>
      </w:r>
      <w:r w:rsidRPr="00D76015">
        <w:rPr>
          <w:rFonts w:ascii="Bookman Old Style" w:hAnsi="Bookman Old Style"/>
        </w:rPr>
        <w:t>hasard</w:t>
      </w:r>
      <w:r w:rsidR="00F52E48" w:rsidRPr="00D76015">
        <w:rPr>
          <w:rFonts w:ascii="Bookman Old Style" w:hAnsi="Bookman Old Style"/>
        </w:rPr>
        <w:t xml:space="preserve"> que la médecine révèle que la femme chez qui on doit expulser le fœtus n’est pas grosse.</w:t>
      </w:r>
      <w:r w:rsidR="006D2EE7" w:rsidRPr="00D76015">
        <w:rPr>
          <w:rFonts w:ascii="Bookman Old Style" w:hAnsi="Bookman Old Style"/>
        </w:rPr>
        <w:t xml:space="preserve"> </w:t>
      </w:r>
      <w:r w:rsidR="00F52E48" w:rsidRPr="00D76015">
        <w:rPr>
          <w:rFonts w:ascii="Bookman Old Style" w:hAnsi="Bookman Old Style"/>
        </w:rPr>
        <w:t xml:space="preserve">Et cela pour nous, constitue une circonstance indépendante de la volonté de l’accompagnateur et de l’auteur principal. </w:t>
      </w:r>
    </w:p>
    <w:p w:rsidR="006D2EE7"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Selon l’esprit de l’article 4 du code pénal congolais, l’idée est de s</w:t>
      </w:r>
      <w:r w:rsidR="00C03300" w:rsidRPr="00D76015">
        <w:rPr>
          <w:rFonts w:ascii="Bookman Old Style" w:hAnsi="Bookman Old Style"/>
        </w:rPr>
        <w:t>anctionner un comportement anti-</w:t>
      </w:r>
      <w:r w:rsidR="00290F91">
        <w:rPr>
          <w:rFonts w:ascii="Bookman Old Style" w:hAnsi="Bookman Old Style"/>
        </w:rPr>
        <w:t xml:space="preserve"> </w:t>
      </w:r>
      <w:r w:rsidRPr="00D76015">
        <w:rPr>
          <w:rFonts w:ascii="Bookman Old Style" w:hAnsi="Bookman Old Style"/>
        </w:rPr>
        <w:t>social, de punir un individu considéré comme nuisible pour la société en manifestant le germe de la criminalité.</w:t>
      </w:r>
      <w:r w:rsidR="006D2EE7" w:rsidRPr="00D76015">
        <w:rPr>
          <w:rFonts w:ascii="Bookman Old Style" w:hAnsi="Bookman Old Style"/>
        </w:rPr>
        <w:t xml:space="preserve"> </w:t>
      </w:r>
      <w:r w:rsidRPr="00D76015">
        <w:rPr>
          <w:rFonts w:ascii="Bookman Old Style" w:hAnsi="Bookman Old Style"/>
        </w:rPr>
        <w:t>De tels agissements doivent être punis même si le fait se révèle impossible.</w:t>
      </w:r>
      <w:r w:rsidR="006D2EE7" w:rsidRPr="00D76015">
        <w:rPr>
          <w:rFonts w:ascii="Bookman Old Style" w:hAnsi="Bookman Old Style"/>
        </w:rPr>
        <w:t xml:space="preserve"> </w:t>
      </w:r>
      <w:r w:rsidRPr="00D76015">
        <w:rPr>
          <w:rFonts w:ascii="Bookman Old Style" w:hAnsi="Bookman Old Style"/>
        </w:rPr>
        <w:t xml:space="preserve">Il est </w:t>
      </w:r>
      <w:r w:rsidR="00C03300" w:rsidRPr="00D76015">
        <w:rPr>
          <w:rFonts w:ascii="Bookman Old Style" w:hAnsi="Bookman Old Style"/>
        </w:rPr>
        <w:t>de même qu’un vo</w:t>
      </w:r>
      <w:r w:rsidRPr="00D76015">
        <w:rPr>
          <w:rFonts w:ascii="Bookman Old Style" w:hAnsi="Bookman Old Style"/>
        </w:rPr>
        <w:t>leur qui plonge sa main dans une poche vide ; c</w:t>
      </w:r>
      <w:r w:rsidR="006D2EE7" w:rsidRPr="00D76015">
        <w:rPr>
          <w:rFonts w:ascii="Bookman Old Style" w:hAnsi="Bookman Old Style"/>
        </w:rPr>
        <w:t>’</w:t>
      </w:r>
      <w:r w:rsidRPr="00D76015">
        <w:rPr>
          <w:rFonts w:ascii="Bookman Old Style" w:hAnsi="Bookman Old Style"/>
        </w:rPr>
        <w:t>e</w:t>
      </w:r>
      <w:r w:rsidR="006D2EE7" w:rsidRPr="00D76015">
        <w:rPr>
          <w:rFonts w:ascii="Bookman Old Style" w:hAnsi="Bookman Old Style"/>
        </w:rPr>
        <w:t>st</w:t>
      </w:r>
      <w:r w:rsidRPr="00D76015">
        <w:rPr>
          <w:rFonts w:ascii="Bookman Old Style" w:hAnsi="Bookman Old Style"/>
        </w:rPr>
        <w:t xml:space="preserve"> en raison d’une circonstance ignorée par l’auteur que le résultat n’est pas obtenu </w:t>
      </w:r>
      <w:r w:rsidR="006D2EE7" w:rsidRPr="00D76015">
        <w:rPr>
          <w:rFonts w:ascii="Bookman Old Style" w:hAnsi="Bookman Old Style"/>
        </w:rPr>
        <w:t>bien</w:t>
      </w:r>
      <w:r w:rsidRPr="00D76015">
        <w:rPr>
          <w:rFonts w:ascii="Bookman Old Style" w:hAnsi="Bookman Old Style"/>
        </w:rPr>
        <w:t xml:space="preserve"> </w:t>
      </w:r>
      <w:r w:rsidR="006D2EE7" w:rsidRPr="00D76015">
        <w:rPr>
          <w:rFonts w:ascii="Bookman Old Style" w:hAnsi="Bookman Old Style"/>
        </w:rPr>
        <w:t>qu’</w:t>
      </w:r>
      <w:r w:rsidRPr="00D76015">
        <w:rPr>
          <w:rFonts w:ascii="Bookman Old Style" w:hAnsi="Bookman Old Style"/>
        </w:rPr>
        <w:t>animé par une résolution criminelle.</w:t>
      </w:r>
      <w:r w:rsidR="006D2EE7" w:rsidRPr="00D76015">
        <w:rPr>
          <w:rFonts w:ascii="Bookman Old Style" w:hAnsi="Bookman Old Style"/>
        </w:rPr>
        <w:t xml:space="preserve">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Le législateur congolais comme il </w:t>
      </w:r>
      <w:r w:rsidR="006D2EE7" w:rsidRPr="00D76015">
        <w:rPr>
          <w:rFonts w:ascii="Bookman Old Style" w:hAnsi="Bookman Old Style"/>
        </w:rPr>
        <w:t xml:space="preserve">en </w:t>
      </w:r>
      <w:r w:rsidRPr="00D76015">
        <w:rPr>
          <w:rFonts w:ascii="Bookman Old Style" w:hAnsi="Bookman Old Style"/>
        </w:rPr>
        <w:t>est aussi de la tendance subjective doit sanctionner toute les résolutions criminelles lorsqu’elles se manifestent par les actes extérieurs qui forment un commencement d’exécution de l’infraction projetée.</w:t>
      </w:r>
      <w:r w:rsidR="00EB53EB" w:rsidRPr="00D76015">
        <w:rPr>
          <w:rFonts w:ascii="Bookman Old Style" w:hAnsi="Bookman Old Style"/>
        </w:rPr>
        <w:t xml:space="preserve"> </w:t>
      </w:r>
      <w:r w:rsidRPr="00D76015">
        <w:rPr>
          <w:rFonts w:ascii="Bookman Old Style" w:hAnsi="Bookman Old Style"/>
        </w:rPr>
        <w:t>Le fait d’accompagner la femme chez l’avorteuse constituait un commencement d’exécution car le fait tendait directement à la commission d’un avortement qui est un comportement antisocial puni par la loi.</w:t>
      </w:r>
      <w:r w:rsidR="00EB53EB" w:rsidRPr="00D76015">
        <w:rPr>
          <w:rFonts w:ascii="Bookman Old Style" w:hAnsi="Bookman Old Style"/>
        </w:rPr>
        <w:t xml:space="preserve"> </w:t>
      </w:r>
      <w:r w:rsidRPr="00D76015">
        <w:rPr>
          <w:rFonts w:ascii="Bookman Old Style" w:hAnsi="Bookman Old Style"/>
        </w:rPr>
        <w:t>La r</w:t>
      </w:r>
      <w:r w:rsidR="00EB53EB" w:rsidRPr="00D76015">
        <w:rPr>
          <w:rFonts w:ascii="Bookman Old Style" w:hAnsi="Bookman Old Style"/>
        </w:rPr>
        <w:t>épression de ces actes permet</w:t>
      </w:r>
      <w:r w:rsidRPr="00D76015">
        <w:rPr>
          <w:rFonts w:ascii="Bookman Old Style" w:hAnsi="Bookman Old Style"/>
        </w:rPr>
        <w:t xml:space="preserve"> à la société </w:t>
      </w:r>
      <w:r w:rsidRPr="00D76015">
        <w:rPr>
          <w:rFonts w:ascii="Bookman Old Style" w:hAnsi="Bookman Old Style"/>
        </w:rPr>
        <w:lastRenderedPageBreak/>
        <w:t>congolaise de se défendre plus facilement contre les actes pouvant mettre à danger la vie des personnes.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Il est aussi dangereux un individu qui donne mandat à un tiers d’aller commettre une infraction, ce dernier après avoir accepté l’ordre lui donné se désiste volontairement en court de route.</w:t>
      </w:r>
      <w:r w:rsidR="001554AE" w:rsidRPr="00D76015">
        <w:rPr>
          <w:rFonts w:ascii="Bookman Old Style" w:hAnsi="Bookman Old Style"/>
        </w:rPr>
        <w:t xml:space="preserve"> </w:t>
      </w:r>
      <w:r w:rsidRPr="00D76015">
        <w:rPr>
          <w:rFonts w:ascii="Bookman Old Style" w:hAnsi="Bookman Old Style"/>
        </w:rPr>
        <w:t>Le donneur d’ordre sera poursuivi pour tentative d’assassinat, même si les actes commis par lui se révèlent préparatoire, mais cette préparation montre une résolution criminelle manifestée par le fait de donner à un tiers une arme et l’argent pour forcer sa détermination.</w:t>
      </w:r>
      <w:r w:rsidR="001554AE" w:rsidRPr="00D76015">
        <w:rPr>
          <w:rFonts w:ascii="Bookman Old Style" w:hAnsi="Bookman Old Style"/>
        </w:rPr>
        <w:t xml:space="preserve"> </w:t>
      </w:r>
      <w:r w:rsidRPr="00D76015">
        <w:rPr>
          <w:rFonts w:ascii="Bookman Old Style" w:hAnsi="Bookman Old Style"/>
        </w:rPr>
        <w:t>Ces deux éléments tendent directement et immédiatement vers l’exécution de l’assassinat.</w:t>
      </w:r>
      <w:r w:rsidR="001554AE" w:rsidRPr="00D76015">
        <w:rPr>
          <w:rFonts w:ascii="Bookman Old Style" w:hAnsi="Bookman Old Style"/>
        </w:rPr>
        <w:t xml:space="preserve"> </w:t>
      </w:r>
      <w:r w:rsidR="00C03300" w:rsidRPr="00D76015">
        <w:rPr>
          <w:rFonts w:ascii="Bookman Old Style" w:hAnsi="Bookman Old Style"/>
        </w:rPr>
        <w:t>Ainsi, il est évident</w:t>
      </w:r>
      <w:r w:rsidRPr="00D76015">
        <w:rPr>
          <w:rFonts w:ascii="Bookman Old Style" w:hAnsi="Bookman Old Style"/>
        </w:rPr>
        <w:t xml:space="preserve">  que le juge</w:t>
      </w:r>
      <w:r w:rsidR="001554AE" w:rsidRPr="00D76015">
        <w:rPr>
          <w:rFonts w:ascii="Bookman Old Style" w:hAnsi="Bookman Old Style"/>
        </w:rPr>
        <w:t>,</w:t>
      </w:r>
      <w:r w:rsidRPr="00D76015">
        <w:rPr>
          <w:rFonts w:ascii="Bookman Old Style" w:hAnsi="Bookman Old Style"/>
        </w:rPr>
        <w:t xml:space="preserve"> en réprimant</w:t>
      </w:r>
      <w:r w:rsidR="001554AE" w:rsidRPr="00D76015">
        <w:rPr>
          <w:rFonts w:ascii="Bookman Old Style" w:hAnsi="Bookman Old Style"/>
        </w:rPr>
        <w:t>,</w:t>
      </w:r>
      <w:r w:rsidRPr="00D76015">
        <w:rPr>
          <w:rFonts w:ascii="Bookman Old Style" w:hAnsi="Bookman Old Style"/>
        </w:rPr>
        <w:t xml:space="preserve"> doit tenir compter de </w:t>
      </w:r>
      <w:r w:rsidR="001554AE" w:rsidRPr="00D76015">
        <w:rPr>
          <w:rFonts w:ascii="Bookman Old Style" w:hAnsi="Bookman Old Style"/>
        </w:rPr>
        <w:t xml:space="preserve">quelque éléments de </w:t>
      </w:r>
      <w:r w:rsidRPr="00D76015">
        <w:rPr>
          <w:rFonts w:ascii="Bookman Old Style" w:hAnsi="Bookman Old Style"/>
        </w:rPr>
        <w:t xml:space="preserve">fait ; comme le trouble social </w:t>
      </w:r>
      <w:r w:rsidR="00C03300" w:rsidRPr="00D76015">
        <w:rPr>
          <w:rFonts w:ascii="Bookman Old Style" w:hAnsi="Bookman Old Style"/>
        </w:rPr>
        <w:t>est moins grave</w:t>
      </w:r>
      <w:r w:rsidR="00B749FE" w:rsidRPr="00D76015">
        <w:rPr>
          <w:rFonts w:ascii="Bookman Old Style" w:hAnsi="Bookman Old Style"/>
        </w:rPr>
        <w:t>,</w:t>
      </w:r>
      <w:r w:rsidR="00C03300" w:rsidRPr="00D76015">
        <w:rPr>
          <w:rFonts w:ascii="Bookman Old Style" w:hAnsi="Bookman Old Style"/>
        </w:rPr>
        <w:t xml:space="preserve"> aussi le complic</w:t>
      </w:r>
      <w:r w:rsidRPr="00D76015">
        <w:rPr>
          <w:rFonts w:ascii="Bookman Old Style" w:hAnsi="Bookman Old Style"/>
        </w:rPr>
        <w:t>e de ces actes doit se voir appliqu</w:t>
      </w:r>
      <w:r w:rsidR="001554AE" w:rsidRPr="00D76015">
        <w:rPr>
          <w:rFonts w:ascii="Bookman Old Style" w:hAnsi="Bookman Old Style"/>
        </w:rPr>
        <w:t>er</w:t>
      </w:r>
      <w:r w:rsidRPr="00D76015">
        <w:rPr>
          <w:rFonts w:ascii="Bookman Old Style" w:hAnsi="Bookman Old Style"/>
        </w:rPr>
        <w:t xml:space="preserve"> une peine moins élevée par rapport à celui qui a consommé l’infraction.</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Une autre situation est que l’auteur principal commet une infraction ou une tentative d’infraction différente à</w:t>
      </w:r>
      <w:r w:rsidR="00C03300" w:rsidRPr="00D76015">
        <w:rPr>
          <w:rFonts w:ascii="Bookman Old Style" w:hAnsi="Bookman Old Style"/>
        </w:rPr>
        <w:t xml:space="preserve"> cel</w:t>
      </w:r>
      <w:r w:rsidR="00B749FE" w:rsidRPr="00D76015">
        <w:rPr>
          <w:rFonts w:ascii="Bookman Old Style" w:hAnsi="Bookman Old Style"/>
        </w:rPr>
        <w:t>le qu’a envisagée</w:t>
      </w:r>
      <w:r w:rsidR="00C03300" w:rsidRPr="00D76015">
        <w:rPr>
          <w:rFonts w:ascii="Bookman Old Style" w:hAnsi="Bookman Old Style"/>
        </w:rPr>
        <w:t xml:space="preserve"> le complic</w:t>
      </w:r>
      <w:r w:rsidRPr="00D76015">
        <w:rPr>
          <w:rFonts w:ascii="Bookman Old Style" w:hAnsi="Bookman Old Style"/>
        </w:rPr>
        <w:t>e ou donneur d’ordre après qu’il est fourni à son envoyé les moyens nécessaire de commettre une infraction</w:t>
      </w:r>
      <w:r w:rsidR="00C03300" w:rsidRPr="00D76015">
        <w:rPr>
          <w:rFonts w:ascii="Bookman Old Style" w:hAnsi="Bookman Old Style"/>
        </w:rPr>
        <w:t>, et que ce dernier se ravise, il est évident que le complice soit toujours poursuivi, car il constitue un danger grave pour la société</w:t>
      </w:r>
      <w:r w:rsidRPr="00D76015">
        <w:rPr>
          <w:rFonts w:ascii="Bookman Old Style" w:hAnsi="Bookman Old Style"/>
        </w:rPr>
        <w:t>.</w:t>
      </w:r>
      <w:r w:rsidR="00B749FE" w:rsidRPr="00D76015">
        <w:rPr>
          <w:rFonts w:ascii="Bookman Old Style" w:hAnsi="Bookman Old Style"/>
        </w:rPr>
        <w:t xml:space="preserve"> </w:t>
      </w:r>
      <w:r w:rsidR="00F05DE2" w:rsidRPr="00D76015">
        <w:rPr>
          <w:rFonts w:ascii="Bookman Old Style" w:hAnsi="Bookman Old Style"/>
        </w:rPr>
        <w:t>M</w:t>
      </w:r>
      <w:r w:rsidRPr="00D76015">
        <w:rPr>
          <w:rFonts w:ascii="Bookman Old Style" w:hAnsi="Bookman Old Style"/>
        </w:rPr>
        <w:t>ême si l’infraction paraît différente à celle qu’il a envisagée</w:t>
      </w:r>
      <w:r w:rsidR="00376D6B" w:rsidRPr="00D76015">
        <w:rPr>
          <w:rFonts w:ascii="Bookman Old Style" w:hAnsi="Bookman Old Style"/>
        </w:rPr>
        <w:t> </w:t>
      </w:r>
      <w:r w:rsidR="00596013" w:rsidRPr="00D76015">
        <w:rPr>
          <w:rFonts w:ascii="Bookman Old Style" w:hAnsi="Bookman Old Style"/>
        </w:rPr>
        <w:t xml:space="preserve">il </w:t>
      </w:r>
      <w:r w:rsidRPr="00D76015">
        <w:rPr>
          <w:rFonts w:ascii="Bookman Old Style" w:hAnsi="Bookman Old Style"/>
        </w:rPr>
        <w:t xml:space="preserve"> importe </w:t>
      </w:r>
      <w:r w:rsidR="00596013" w:rsidRPr="00D76015">
        <w:rPr>
          <w:rFonts w:ascii="Bookman Old Style" w:hAnsi="Bookman Old Style"/>
        </w:rPr>
        <w:t xml:space="preserve">peu </w:t>
      </w:r>
      <w:r w:rsidRPr="00D76015">
        <w:rPr>
          <w:rFonts w:ascii="Bookman Old Style" w:hAnsi="Bookman Old Style"/>
        </w:rPr>
        <w:t>que les moyens fourni</w:t>
      </w:r>
      <w:r w:rsidR="00596013" w:rsidRPr="00D76015">
        <w:rPr>
          <w:rFonts w:ascii="Bookman Old Style" w:hAnsi="Bookman Old Style"/>
        </w:rPr>
        <w:t>s</w:t>
      </w:r>
      <w:r w:rsidRPr="00D76015">
        <w:rPr>
          <w:rFonts w:ascii="Bookman Old Style" w:hAnsi="Bookman Old Style"/>
        </w:rPr>
        <w:t xml:space="preserve"> n’ont pas été </w:t>
      </w:r>
      <w:r w:rsidR="00376D6B" w:rsidRPr="00D76015">
        <w:rPr>
          <w:rFonts w:ascii="Bookman Old Style" w:hAnsi="Bookman Old Style"/>
        </w:rPr>
        <w:t>utilisé</w:t>
      </w:r>
      <w:r w:rsidR="00596013" w:rsidRPr="00D76015">
        <w:rPr>
          <w:rFonts w:ascii="Bookman Old Style" w:hAnsi="Bookman Old Style"/>
        </w:rPr>
        <w:t>s</w:t>
      </w:r>
      <w:r w:rsidR="00376D6B" w:rsidRPr="00D76015">
        <w:rPr>
          <w:rFonts w:ascii="Bookman Old Style" w:hAnsi="Bookman Old Style"/>
        </w:rPr>
        <w:t xml:space="preserve"> par l’auteur principal. Hauss nous détermine</w:t>
      </w:r>
      <w:r w:rsidRPr="00D76015">
        <w:rPr>
          <w:rFonts w:ascii="Bookman Old Style" w:hAnsi="Bookman Old Style"/>
        </w:rPr>
        <w:t xml:space="preserve"> l’étendue de la responsabilité du complice (donneur d’ordre).</w:t>
      </w:r>
      <w:r w:rsidR="00E15C12" w:rsidRPr="00D76015">
        <w:rPr>
          <w:rFonts w:ascii="Bookman Old Style" w:hAnsi="Bookman Old Style"/>
        </w:rPr>
        <w:t xml:space="preserve"> </w:t>
      </w:r>
      <w:r w:rsidRPr="00D76015">
        <w:rPr>
          <w:rFonts w:ascii="Bookman Old Style" w:hAnsi="Bookman Old Style"/>
        </w:rPr>
        <w:t>Il dit ce qui suit :</w:t>
      </w:r>
    </w:p>
    <w:p w:rsidR="00F52E48" w:rsidRPr="00D76015" w:rsidRDefault="00F52E48" w:rsidP="005E0C28">
      <w:pPr>
        <w:numPr>
          <w:ilvl w:val="0"/>
          <w:numId w:val="5"/>
        </w:numPr>
        <w:tabs>
          <w:tab w:val="clear" w:pos="1095"/>
          <w:tab w:val="num" w:pos="284"/>
        </w:tabs>
        <w:spacing w:line="360" w:lineRule="auto"/>
        <w:ind w:left="284" w:hanging="284"/>
        <w:jc w:val="both"/>
        <w:rPr>
          <w:rFonts w:ascii="Bookman Old Style" w:hAnsi="Bookman Old Style"/>
        </w:rPr>
      </w:pPr>
      <w:r w:rsidRPr="00D76015">
        <w:rPr>
          <w:rFonts w:ascii="Bookman Old Style" w:hAnsi="Bookman Old Style"/>
        </w:rPr>
        <w:t>Si l</w:t>
      </w:r>
      <w:r w:rsidR="00376D6B" w:rsidRPr="00D76015">
        <w:rPr>
          <w:rFonts w:ascii="Bookman Old Style" w:hAnsi="Bookman Old Style"/>
        </w:rPr>
        <w:t>e</w:t>
      </w:r>
      <w:r w:rsidRPr="00D76015">
        <w:rPr>
          <w:rFonts w:ascii="Bookman Old Style" w:hAnsi="Bookman Old Style"/>
        </w:rPr>
        <w:t xml:space="preserve"> provocat</w:t>
      </w:r>
      <w:r w:rsidR="00376D6B" w:rsidRPr="00D76015">
        <w:rPr>
          <w:rFonts w:ascii="Bookman Old Style" w:hAnsi="Bookman Old Style"/>
        </w:rPr>
        <w:t>eur</w:t>
      </w:r>
      <w:r w:rsidRPr="00D76015">
        <w:rPr>
          <w:rFonts w:ascii="Bookman Old Style" w:hAnsi="Bookman Old Style"/>
        </w:rPr>
        <w:t xml:space="preserve"> a donné un ordre indéterminé, la question est à apprécier selon le cas : si l’auteur avait des raisons de croire qu’il agissait conformément aux ordres reçues le provocat</w:t>
      </w:r>
      <w:r w:rsidR="00376D6B" w:rsidRPr="00D76015">
        <w:rPr>
          <w:rFonts w:ascii="Bookman Old Style" w:hAnsi="Bookman Old Style"/>
        </w:rPr>
        <w:t>eur</w:t>
      </w:r>
      <w:r w:rsidRPr="00D76015">
        <w:rPr>
          <w:rFonts w:ascii="Bookman Old Style" w:hAnsi="Bookman Old Style"/>
        </w:rPr>
        <w:t xml:space="preserve"> répondra aussi à l’infraction commise.</w:t>
      </w:r>
    </w:p>
    <w:p w:rsidR="00F52E48" w:rsidRPr="00D76015" w:rsidRDefault="00F52E48" w:rsidP="005E0C28">
      <w:pPr>
        <w:numPr>
          <w:ilvl w:val="0"/>
          <w:numId w:val="5"/>
        </w:numPr>
        <w:tabs>
          <w:tab w:val="clear" w:pos="1095"/>
          <w:tab w:val="num" w:pos="284"/>
        </w:tabs>
        <w:spacing w:line="360" w:lineRule="auto"/>
        <w:ind w:left="284" w:hanging="284"/>
        <w:jc w:val="both"/>
        <w:rPr>
          <w:rFonts w:ascii="Bookman Old Style" w:hAnsi="Bookman Old Style"/>
        </w:rPr>
      </w:pPr>
      <w:r w:rsidRPr="00D76015">
        <w:rPr>
          <w:rFonts w:ascii="Bookman Old Style" w:hAnsi="Bookman Old Style"/>
        </w:rPr>
        <w:t xml:space="preserve"> Si l’ordre donné est exécuté partiellement</w:t>
      </w:r>
      <w:r w:rsidR="00376D6B" w:rsidRPr="00D76015">
        <w:rPr>
          <w:rFonts w:ascii="Bookman Old Style" w:hAnsi="Bookman Old Style"/>
        </w:rPr>
        <w:t xml:space="preserve"> ou d’une manière imparfaite, le</w:t>
      </w:r>
      <w:r w:rsidRPr="00D76015">
        <w:rPr>
          <w:rFonts w:ascii="Bookman Old Style" w:hAnsi="Bookman Old Style"/>
        </w:rPr>
        <w:t xml:space="preserve"> provocat</w:t>
      </w:r>
      <w:r w:rsidR="00376D6B" w:rsidRPr="00D76015">
        <w:rPr>
          <w:rFonts w:ascii="Bookman Old Style" w:hAnsi="Bookman Old Style"/>
        </w:rPr>
        <w:t>eur</w:t>
      </w:r>
      <w:r w:rsidRPr="00D76015">
        <w:rPr>
          <w:rFonts w:ascii="Bookman Old Style" w:hAnsi="Bookman Old Style"/>
        </w:rPr>
        <w:t xml:space="preserve"> sera poursuivi pour l’infraction réellement réalisée.</w:t>
      </w:r>
    </w:p>
    <w:p w:rsidR="00F52E48" w:rsidRPr="00D76015" w:rsidRDefault="00F52E48" w:rsidP="005E0C28">
      <w:pPr>
        <w:numPr>
          <w:ilvl w:val="0"/>
          <w:numId w:val="5"/>
        </w:numPr>
        <w:tabs>
          <w:tab w:val="clear" w:pos="1095"/>
          <w:tab w:val="num" w:pos="284"/>
        </w:tabs>
        <w:spacing w:line="360" w:lineRule="auto"/>
        <w:ind w:left="284" w:hanging="284"/>
        <w:jc w:val="both"/>
        <w:rPr>
          <w:rFonts w:ascii="Bookman Old Style" w:hAnsi="Bookman Old Style"/>
        </w:rPr>
      </w:pPr>
      <w:r w:rsidRPr="00D76015">
        <w:rPr>
          <w:rFonts w:ascii="Bookman Old Style" w:hAnsi="Bookman Old Style"/>
        </w:rPr>
        <w:t>Si l</w:t>
      </w:r>
      <w:r w:rsidR="00376D6B" w:rsidRPr="00D76015">
        <w:rPr>
          <w:rFonts w:ascii="Bookman Old Style" w:hAnsi="Bookman Old Style"/>
        </w:rPr>
        <w:t>e</w:t>
      </w:r>
      <w:r w:rsidRPr="00D76015">
        <w:rPr>
          <w:rFonts w:ascii="Bookman Old Style" w:hAnsi="Bookman Old Style"/>
        </w:rPr>
        <w:t xml:space="preserve"> provocat</w:t>
      </w:r>
      <w:r w:rsidR="00376D6B" w:rsidRPr="00D76015">
        <w:rPr>
          <w:rFonts w:ascii="Bookman Old Style" w:hAnsi="Bookman Old Style"/>
        </w:rPr>
        <w:t>eur</w:t>
      </w:r>
      <w:r w:rsidRPr="00D76015">
        <w:rPr>
          <w:rFonts w:ascii="Bookman Old Style" w:hAnsi="Bookman Old Style"/>
        </w:rPr>
        <w:t xml:space="preserve"> se désiste à temps</w:t>
      </w:r>
      <w:r w:rsidR="00376D6B" w:rsidRPr="00D76015">
        <w:rPr>
          <w:rFonts w:ascii="Bookman Old Style" w:hAnsi="Bookman Old Style"/>
        </w:rPr>
        <w:t>, en retirant tou</w:t>
      </w:r>
      <w:r w:rsidRPr="00D76015">
        <w:rPr>
          <w:rFonts w:ascii="Bookman Old Style" w:hAnsi="Bookman Old Style"/>
        </w:rPr>
        <w:t>s les moyens fournis à l’auteur principal</w:t>
      </w:r>
      <w:r w:rsidR="00E15C12" w:rsidRPr="00D76015">
        <w:rPr>
          <w:rFonts w:ascii="Bookman Old Style" w:hAnsi="Bookman Old Style"/>
        </w:rPr>
        <w:t>,</w:t>
      </w:r>
      <w:r w:rsidRPr="00D76015">
        <w:rPr>
          <w:rFonts w:ascii="Bookman Old Style" w:hAnsi="Bookman Old Style"/>
        </w:rPr>
        <w:t xml:space="preserve"> et d’une manière expresse, l’agent qui</w:t>
      </w:r>
      <w:r w:rsidR="00E15C12" w:rsidRPr="00D76015">
        <w:rPr>
          <w:rFonts w:ascii="Bookman Old Style" w:hAnsi="Bookman Old Style"/>
        </w:rPr>
        <w:t>,</w:t>
      </w:r>
      <w:r w:rsidRPr="00D76015">
        <w:rPr>
          <w:rFonts w:ascii="Bookman Old Style" w:hAnsi="Bookman Old Style"/>
        </w:rPr>
        <w:t xml:space="preserve"> malgré ce </w:t>
      </w:r>
      <w:r w:rsidRPr="00D76015">
        <w:rPr>
          <w:rFonts w:ascii="Bookman Old Style" w:hAnsi="Bookman Old Style"/>
        </w:rPr>
        <w:lastRenderedPageBreak/>
        <w:t>désistement dont il est au courant</w:t>
      </w:r>
      <w:r w:rsidR="00E15C12" w:rsidRPr="00D76015">
        <w:rPr>
          <w:rFonts w:ascii="Bookman Old Style" w:hAnsi="Bookman Old Style"/>
        </w:rPr>
        <w:t>,</w:t>
      </w:r>
      <w:r w:rsidRPr="00D76015">
        <w:rPr>
          <w:rFonts w:ascii="Bookman Old Style" w:hAnsi="Bookman Old Style"/>
        </w:rPr>
        <w:t xml:space="preserve"> continue son entreprise criminelle</w:t>
      </w:r>
      <w:r w:rsidR="004B2712" w:rsidRPr="00D76015">
        <w:rPr>
          <w:rFonts w:ascii="Bookman Old Style" w:hAnsi="Bookman Old Style"/>
        </w:rPr>
        <w:t>,</w:t>
      </w:r>
      <w:r w:rsidRPr="00D76015">
        <w:rPr>
          <w:rFonts w:ascii="Bookman Old Style" w:hAnsi="Bookman Old Style"/>
        </w:rPr>
        <w:t xml:space="preserve"> agit exclusivement pour son compte</w:t>
      </w:r>
      <w:r w:rsidRPr="00D76015">
        <w:rPr>
          <w:rStyle w:val="Appelnotedebasdep"/>
          <w:rFonts w:ascii="Bookman Old Style" w:hAnsi="Bookman Old Style"/>
        </w:rPr>
        <w:footnoteReference w:id="88"/>
      </w:r>
      <w:r w:rsidRPr="00D76015">
        <w:rPr>
          <w:rFonts w:ascii="Bookman Old Style" w:hAnsi="Bookman Old Style"/>
        </w:rPr>
        <w:t xml:space="preserve">. </w:t>
      </w:r>
    </w:p>
    <w:p w:rsidR="00F52E48" w:rsidRPr="00D76015" w:rsidRDefault="00F52E48" w:rsidP="0084485F">
      <w:pPr>
        <w:spacing w:line="360" w:lineRule="auto"/>
        <w:ind w:firstLine="426"/>
        <w:jc w:val="both"/>
        <w:rPr>
          <w:rFonts w:ascii="Bookman Old Style" w:hAnsi="Bookman Old Style"/>
        </w:rPr>
      </w:pPr>
      <w:r w:rsidRPr="00D76015">
        <w:rPr>
          <w:rFonts w:ascii="Bookman Old Style" w:hAnsi="Bookman Old Style"/>
        </w:rPr>
        <w:t xml:space="preserve">Ce faisant, le complice </w:t>
      </w:r>
      <w:r w:rsidR="004B2712" w:rsidRPr="00D76015">
        <w:rPr>
          <w:rFonts w:ascii="Bookman Old Style" w:hAnsi="Bookman Old Style"/>
        </w:rPr>
        <w:t>de</w:t>
      </w:r>
      <w:r w:rsidRPr="00D76015">
        <w:rPr>
          <w:rFonts w:ascii="Bookman Old Style" w:hAnsi="Bookman Old Style"/>
        </w:rPr>
        <w:t xml:space="preserve"> </w:t>
      </w:r>
      <w:r w:rsidR="004B2712" w:rsidRPr="00D76015">
        <w:rPr>
          <w:rFonts w:ascii="Bookman Old Style" w:hAnsi="Bookman Old Style"/>
        </w:rPr>
        <w:t>l’</w:t>
      </w:r>
      <w:r w:rsidRPr="00D76015">
        <w:rPr>
          <w:rFonts w:ascii="Bookman Old Style" w:hAnsi="Bookman Old Style"/>
        </w:rPr>
        <w:t xml:space="preserve">infraction </w:t>
      </w:r>
      <w:r w:rsidR="004B2712" w:rsidRPr="00D76015">
        <w:rPr>
          <w:rFonts w:ascii="Bookman Old Style" w:hAnsi="Bookman Old Style"/>
        </w:rPr>
        <w:t xml:space="preserve">tentée </w:t>
      </w:r>
      <w:r w:rsidRPr="00D76015">
        <w:rPr>
          <w:rFonts w:ascii="Bookman Old Style" w:hAnsi="Bookman Old Style"/>
        </w:rPr>
        <w:t xml:space="preserve">ou </w:t>
      </w:r>
      <w:r w:rsidR="004B2712" w:rsidRPr="00D76015">
        <w:rPr>
          <w:rFonts w:ascii="Bookman Old Style" w:hAnsi="Bookman Old Style"/>
        </w:rPr>
        <w:t xml:space="preserve">manquée </w:t>
      </w:r>
      <w:r w:rsidRPr="00D76015">
        <w:rPr>
          <w:rFonts w:ascii="Bookman Old Style" w:hAnsi="Bookman Old Style"/>
        </w:rPr>
        <w:t>mérite toujours une sanction car il manifeste un caractère dangereux aux valeurs de la société qui sont protégées.</w:t>
      </w:r>
    </w:p>
    <w:p w:rsidR="00F52E48" w:rsidRPr="00290F91" w:rsidRDefault="00F52E48" w:rsidP="00290F91">
      <w:pPr>
        <w:pStyle w:val="Titre3"/>
        <w:jc w:val="center"/>
      </w:pPr>
      <w:bookmarkStart w:id="63" w:name="_Toc390329290"/>
      <w:bookmarkStart w:id="64" w:name="_Toc393131834"/>
      <w:r w:rsidRPr="00290F91">
        <w:t>§2. L’ABANDON D’UNE TENTATIVE D’INFRACTI</w:t>
      </w:r>
      <w:r w:rsidR="00994359" w:rsidRPr="00290F91">
        <w:t>ON EN CA</w:t>
      </w:r>
      <w:r w:rsidRPr="00290F91">
        <w:t>S DE PLURALITE DES PARTICIPANTS.</w:t>
      </w:r>
      <w:bookmarkEnd w:id="63"/>
      <w:bookmarkEnd w:id="64"/>
    </w:p>
    <w:p w:rsidR="00F52E48" w:rsidRPr="00D76015" w:rsidRDefault="00F52E48" w:rsidP="0084485F">
      <w:pPr>
        <w:ind w:firstLine="426"/>
        <w:rPr>
          <w:rFonts w:ascii="Bookman Old Style" w:hAnsi="Bookman Old Style"/>
        </w:rPr>
      </w:pP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Il est mieux pour </w:t>
      </w:r>
      <w:r w:rsidR="007D0E12" w:rsidRPr="00D76015">
        <w:rPr>
          <w:rFonts w:ascii="Bookman Old Style" w:hAnsi="Bookman Old Style"/>
        </w:rPr>
        <w:t>l</w:t>
      </w:r>
      <w:r w:rsidRPr="00D76015">
        <w:rPr>
          <w:rFonts w:ascii="Bookman Old Style" w:hAnsi="Bookman Old Style"/>
        </w:rPr>
        <w:t>e présent paragraphe de no</w:t>
      </w:r>
      <w:r w:rsidR="001D1D3F" w:rsidRPr="00D76015">
        <w:rPr>
          <w:rFonts w:ascii="Bookman Old Style" w:hAnsi="Bookman Old Style"/>
        </w:rPr>
        <w:t>us poser la question de savoir, </w:t>
      </w:r>
      <w:r w:rsidRPr="00D76015">
        <w:rPr>
          <w:rFonts w:ascii="Bookman Old Style" w:hAnsi="Bookman Old Style"/>
        </w:rPr>
        <w:t xml:space="preserve"> </w:t>
      </w:r>
      <w:r w:rsidR="001D1D3F" w:rsidRPr="00D76015">
        <w:rPr>
          <w:rFonts w:ascii="Bookman Old Style" w:hAnsi="Bookman Old Style"/>
        </w:rPr>
        <w:t>dans  quelle</w:t>
      </w:r>
      <w:r w:rsidRPr="00D76015">
        <w:rPr>
          <w:rFonts w:ascii="Bookman Old Style" w:hAnsi="Bookman Old Style"/>
        </w:rPr>
        <w:t xml:space="preserve"> hypothèse </w:t>
      </w:r>
      <w:r w:rsidR="001D1D3F" w:rsidRPr="00D76015">
        <w:rPr>
          <w:rFonts w:ascii="Bookman Old Style" w:hAnsi="Bookman Old Style"/>
        </w:rPr>
        <w:t xml:space="preserve">la loi assure l’impunité </w:t>
      </w:r>
      <w:r w:rsidRPr="00D76015">
        <w:rPr>
          <w:rFonts w:ascii="Bookman Old Style" w:hAnsi="Bookman Old Style"/>
        </w:rPr>
        <w:t>d’un participant à une infraction en cours de commission</w:t>
      </w:r>
      <w:r w:rsidR="001D1D3F" w:rsidRPr="00D76015">
        <w:rPr>
          <w:rFonts w:ascii="Bookman Old Style" w:hAnsi="Bookman Old Style"/>
        </w:rPr>
        <w:t xml:space="preserve">, </w:t>
      </w:r>
      <w:r w:rsidRPr="00D76015">
        <w:rPr>
          <w:rFonts w:ascii="Bookman Old Style" w:hAnsi="Bookman Old Style"/>
        </w:rPr>
        <w:t xml:space="preserve"> </w:t>
      </w:r>
      <w:r w:rsidR="001D1D3F" w:rsidRPr="00D76015">
        <w:rPr>
          <w:rFonts w:ascii="Bookman Old Style" w:hAnsi="Bookman Old Style"/>
        </w:rPr>
        <w:t>l’abandonnant volontairement mais en coopération avec d’autres</w:t>
      </w:r>
      <w:r w:rsidRPr="00D76015">
        <w:rPr>
          <w:rFonts w:ascii="Bookman Old Style" w:hAnsi="Bookman Old Style"/>
        </w:rPr>
        <w:t> ?</w:t>
      </w:r>
      <w:r w:rsidR="00597D7F" w:rsidRPr="00D76015">
        <w:rPr>
          <w:rFonts w:ascii="Bookman Old Style" w:hAnsi="Bookman Old Style"/>
        </w:rPr>
        <w:t xml:space="preserve"> </w:t>
      </w:r>
      <w:r w:rsidRPr="00D76015">
        <w:rPr>
          <w:rFonts w:ascii="Bookman Old Style" w:hAnsi="Bookman Old Style"/>
        </w:rPr>
        <w:t>Nous pensons que cette question est importante dans l</w:t>
      </w:r>
      <w:r w:rsidR="00597D7F" w:rsidRPr="00D76015">
        <w:rPr>
          <w:rFonts w:ascii="Bookman Old Style" w:hAnsi="Bookman Old Style"/>
        </w:rPr>
        <w:t>e</w:t>
      </w:r>
      <w:r w:rsidRPr="00D76015">
        <w:rPr>
          <w:rFonts w:ascii="Bookman Old Style" w:hAnsi="Bookman Old Style"/>
        </w:rPr>
        <w:t xml:space="preserve"> cadre de ce travail scientifique car elle pose le problème de savoir si tous les participants à une infraction en cours d’accomplissement constituent un ensemble indissoluble au point de rendre indifférents les bons sentiments </w:t>
      </w:r>
      <w:r w:rsidR="00597D7F" w:rsidRPr="00D76015">
        <w:rPr>
          <w:rFonts w:ascii="Bookman Old Style" w:hAnsi="Bookman Old Style"/>
        </w:rPr>
        <w:t xml:space="preserve">qui </w:t>
      </w:r>
      <w:r w:rsidRPr="00D76015">
        <w:rPr>
          <w:rFonts w:ascii="Bookman Old Style" w:hAnsi="Bookman Old Style"/>
        </w:rPr>
        <w:t>animent l’un d’eux à un moment antérieur à la consommation.</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Normalement et même sur le plan de la politique criminelle, il est tout à fait souhaitable qu’un participant qui renonce à temps puisse échapper à toute répression</w:t>
      </w:r>
      <w:r w:rsidRPr="00D76015">
        <w:rPr>
          <w:rStyle w:val="Appelnotedebasdep"/>
          <w:rFonts w:ascii="Bookman Old Style" w:hAnsi="Bookman Old Style"/>
        </w:rPr>
        <w:footnoteReference w:id="89"/>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 xml:space="preserve">Cependant des règles techniques compliquent la matière et aboutissent à des solutions différentes selon </w:t>
      </w:r>
      <w:r w:rsidR="00994359" w:rsidRPr="00D76015">
        <w:rPr>
          <w:rFonts w:ascii="Bookman Old Style" w:hAnsi="Bookman Old Style"/>
        </w:rPr>
        <w:t xml:space="preserve">que </w:t>
      </w:r>
      <w:r w:rsidRPr="00D76015">
        <w:rPr>
          <w:rFonts w:ascii="Bookman Old Style" w:hAnsi="Bookman Old Style"/>
        </w:rPr>
        <w:t>les participants sont tous des coauteurs ou qu’ils sont les uns auteurs et les autres complices.</w:t>
      </w:r>
      <w:r w:rsidR="00850AE4" w:rsidRPr="00D76015">
        <w:rPr>
          <w:rFonts w:ascii="Bookman Old Style" w:hAnsi="Bookman Old Style"/>
        </w:rPr>
        <w:t xml:space="preserve"> </w:t>
      </w:r>
      <w:r w:rsidRPr="00D76015">
        <w:rPr>
          <w:rFonts w:ascii="Bookman Old Style" w:hAnsi="Bookman Old Style"/>
        </w:rPr>
        <w:t xml:space="preserve">Le cas de la coaction pose des difficultés inégales, il est évident tout d’abord qu’au stade préparatoire, tout participant peut se retirer comme il l’entend et son retrait lui assurera l’impunité dès lors que les agissements </w:t>
      </w:r>
      <w:r w:rsidR="00994359" w:rsidRPr="00D76015">
        <w:rPr>
          <w:rFonts w:ascii="Bookman Old Style" w:hAnsi="Bookman Old Style"/>
        </w:rPr>
        <w:t xml:space="preserve">n’ont pas atteint le stade du commencement </w:t>
      </w:r>
      <w:r w:rsidRPr="00D76015">
        <w:rPr>
          <w:rFonts w:ascii="Bookman Old Style" w:hAnsi="Bookman Old Style"/>
        </w:rPr>
        <w:t>d’exécution</w:t>
      </w:r>
      <w:r w:rsidRPr="00D76015">
        <w:rPr>
          <w:rStyle w:val="Appelnotedebasdep"/>
          <w:rFonts w:ascii="Bookman Old Style" w:hAnsi="Bookman Old Style"/>
        </w:rPr>
        <w:footnoteReference w:id="90"/>
      </w:r>
      <w:r w:rsidRPr="00D76015">
        <w:rPr>
          <w:rFonts w:ascii="Bookman Old Style" w:hAnsi="Bookman Old Style"/>
        </w:rPr>
        <w:t>.</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Un problème se pose cependant lorsque le coauteur se retire alors qu’il avait apporté une contribution nécessaire à l’accomplissement de l’infraction.</w:t>
      </w:r>
      <w:r w:rsidR="00850AE4" w:rsidRPr="00D76015">
        <w:rPr>
          <w:rFonts w:ascii="Bookman Old Style" w:hAnsi="Bookman Old Style"/>
        </w:rPr>
        <w:t xml:space="preserve"> </w:t>
      </w:r>
      <w:r w:rsidRPr="00D76015">
        <w:rPr>
          <w:rFonts w:ascii="Bookman Old Style" w:hAnsi="Bookman Old Style"/>
        </w:rPr>
        <w:t xml:space="preserve">La simple passivité et même son départ des lieux du crime ne </w:t>
      </w:r>
      <w:r w:rsidRPr="00D76015">
        <w:rPr>
          <w:rFonts w:ascii="Bookman Old Style" w:hAnsi="Bookman Old Style"/>
        </w:rPr>
        <w:lastRenderedPageBreak/>
        <w:t>saurait suffire pour constituer à son profit un abandon salvateur.</w:t>
      </w:r>
      <w:r w:rsidR="00850AE4" w:rsidRPr="00D76015">
        <w:rPr>
          <w:rFonts w:ascii="Bookman Old Style" w:hAnsi="Bookman Old Style"/>
        </w:rPr>
        <w:t xml:space="preserve"> </w:t>
      </w:r>
      <w:r w:rsidRPr="00D76015">
        <w:rPr>
          <w:rFonts w:ascii="Bookman Old Style" w:hAnsi="Bookman Old Style"/>
        </w:rPr>
        <w:t>Il doit faire davantage et supprimer la persistance des effets de sa contribution</w:t>
      </w:r>
      <w:r w:rsidRPr="00D76015">
        <w:rPr>
          <w:rStyle w:val="Appelnotedebasdep"/>
          <w:rFonts w:ascii="Bookman Old Style" w:hAnsi="Bookman Old Style"/>
        </w:rPr>
        <w:footnoteReference w:id="91"/>
      </w:r>
      <w:r w:rsidRPr="00D76015">
        <w:rPr>
          <w:rFonts w:ascii="Bookman Old Style" w:hAnsi="Bookman Old Style"/>
        </w:rPr>
        <w:t xml:space="preserve">.par exemple en reprenant à ses coparticipants </w:t>
      </w:r>
      <w:r w:rsidR="00A850AC" w:rsidRPr="00D76015">
        <w:rPr>
          <w:rFonts w:ascii="Bookman Old Style" w:hAnsi="Bookman Old Style"/>
        </w:rPr>
        <w:t>le</w:t>
      </w:r>
      <w:r w:rsidRPr="00D76015">
        <w:rPr>
          <w:rFonts w:ascii="Bookman Old Style" w:hAnsi="Bookman Old Style"/>
        </w:rPr>
        <w:t xml:space="preserve"> matériel qu’il leur avait confié ou qu’il avait mis en commun en vue de réaliser l’infraction.</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A défaut, il doit faire un sérieux effort pour récupérer les moyens mis en commun.</w:t>
      </w:r>
      <w:r w:rsidR="00AA046E" w:rsidRPr="00D76015">
        <w:rPr>
          <w:rFonts w:ascii="Bookman Old Style" w:hAnsi="Bookman Old Style"/>
        </w:rPr>
        <w:t xml:space="preserve"> Cette solution ne parait avoir été affirmée par aucun arrêt ; m</w:t>
      </w:r>
      <w:r w:rsidRPr="00D76015">
        <w:rPr>
          <w:rFonts w:ascii="Bookman Old Style" w:hAnsi="Bookman Old Style"/>
        </w:rPr>
        <w:t>ais elle s’impose puisque le désistement pour assurer l’impunité doit être volontaire c’est-à-dire traduire l’intention de ne passer à l’acte.</w:t>
      </w:r>
      <w:r w:rsidR="008538AA" w:rsidRPr="00D76015">
        <w:rPr>
          <w:rFonts w:ascii="Bookman Old Style" w:hAnsi="Bookman Old Style"/>
        </w:rPr>
        <w:t xml:space="preserve"> </w:t>
      </w:r>
      <w:r w:rsidRPr="00D76015">
        <w:rPr>
          <w:rFonts w:ascii="Bookman Old Style" w:hAnsi="Bookman Old Style"/>
        </w:rPr>
        <w:t>Les remarques particulières doivent être faites à propos de l’infraction d’association de malfaiteurs. On sait que le concept d’association de malfaiteurs se trouve au cœur même de la notion criminologique de banditisme et elle constitue l’une des formes les plus dangereuses de la criminalité nationale et internationale</w:t>
      </w:r>
      <w:r w:rsidRPr="00D76015">
        <w:rPr>
          <w:rStyle w:val="Appelnotedebasdep"/>
          <w:rFonts w:ascii="Bookman Old Style" w:hAnsi="Bookman Old Style"/>
        </w:rPr>
        <w:footnoteReference w:id="92"/>
      </w:r>
      <w:r w:rsidRPr="00D76015">
        <w:rPr>
          <w:rFonts w:ascii="Bookman Old Style" w:hAnsi="Bookman Old Style"/>
        </w:rPr>
        <w:t>.</w:t>
      </w:r>
    </w:p>
    <w:p w:rsidR="008538AA"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C’est pourquoi le législateur a cru devoir l’incriminer en soi, indépendamment même des crimes ou délits</w:t>
      </w:r>
      <w:r w:rsidR="008538AA" w:rsidRPr="00D76015">
        <w:rPr>
          <w:rFonts w:ascii="Bookman Old Style" w:hAnsi="Bookman Old Style"/>
        </w:rPr>
        <w:t xml:space="preserve"> qu’elle a pour but de préparer car, il est juste </w:t>
      </w:r>
      <w:r w:rsidR="00004A9A" w:rsidRPr="00D76015">
        <w:rPr>
          <w:rFonts w:ascii="Bookman Old Style" w:hAnsi="Bookman Old Style"/>
        </w:rPr>
        <w:t>qu’en</w:t>
      </w:r>
      <w:r w:rsidR="008538AA" w:rsidRPr="00D76015">
        <w:rPr>
          <w:rFonts w:ascii="Bookman Old Style" w:hAnsi="Bookman Old Style"/>
        </w:rPr>
        <w:t xml:space="preserve"> soi ces agissements sont dangereux pour la paix </w:t>
      </w:r>
      <w:r w:rsidR="00A726F1" w:rsidRPr="00D76015">
        <w:rPr>
          <w:rFonts w:ascii="Bookman Old Style" w:hAnsi="Bookman Old Style"/>
        </w:rPr>
        <w:t>sociale</w:t>
      </w:r>
      <w:r w:rsidRPr="00D76015">
        <w:rPr>
          <w:rFonts w:ascii="Bookman Old Style" w:hAnsi="Bookman Old Style"/>
        </w:rPr>
        <w:t>.</w:t>
      </w:r>
      <w:r w:rsidR="008538AA" w:rsidRPr="00D76015">
        <w:rPr>
          <w:rFonts w:ascii="Bookman Old Style" w:hAnsi="Bookman Old Style"/>
        </w:rPr>
        <w:t xml:space="preserve">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Comme nous l’</w:t>
      </w:r>
      <w:r w:rsidR="00004A9A" w:rsidRPr="00D76015">
        <w:rPr>
          <w:rFonts w:ascii="Bookman Old Style" w:hAnsi="Bookman Old Style"/>
        </w:rPr>
        <w:t xml:space="preserve">avons dit, l’abandon de toute </w:t>
      </w:r>
      <w:r w:rsidRPr="00D76015">
        <w:rPr>
          <w:rFonts w:ascii="Bookman Old Style" w:hAnsi="Bookman Old Style"/>
        </w:rPr>
        <w:t xml:space="preserve">infraction contre les personnes ou les biens assure l’impunité à celui qui se retire. </w:t>
      </w:r>
      <w:r w:rsidR="008538AA" w:rsidRPr="00D76015">
        <w:rPr>
          <w:rFonts w:ascii="Bookman Old Style" w:hAnsi="Bookman Old Style"/>
        </w:rPr>
        <w:t xml:space="preserve"> </w:t>
      </w:r>
      <w:r w:rsidRPr="00D76015">
        <w:rPr>
          <w:rFonts w:ascii="Bookman Old Style" w:hAnsi="Bookman Old Style"/>
        </w:rPr>
        <w:t>Mais notons-le, législateur joue la carte de l’incitation à la délation mutuelle des malfaiteurs</w:t>
      </w:r>
      <w:r w:rsidRPr="00D76015">
        <w:rPr>
          <w:rStyle w:val="Appelnotedebasdep"/>
          <w:rFonts w:ascii="Bookman Old Style" w:hAnsi="Bookman Old Style"/>
        </w:rPr>
        <w:footnoteReference w:id="93"/>
      </w:r>
      <w:r w:rsidRPr="00D76015">
        <w:rPr>
          <w:rFonts w:ascii="Bookman Old Style" w:hAnsi="Bookman Old Style"/>
        </w:rPr>
        <w:t>.</w:t>
      </w:r>
      <w:r w:rsidR="00004A9A" w:rsidRPr="00D76015">
        <w:rPr>
          <w:rFonts w:ascii="Bookman Old Style" w:hAnsi="Bookman Old Style"/>
        </w:rPr>
        <w:t xml:space="preserve"> </w:t>
      </w:r>
      <w:r w:rsidRPr="00D76015">
        <w:rPr>
          <w:rFonts w:ascii="Bookman Old Style" w:hAnsi="Bookman Old Style"/>
        </w:rPr>
        <w:t>Pour que l’impunité soit assurée à l’argent qui abandonne l’association il faut :</w:t>
      </w:r>
    </w:p>
    <w:p w:rsidR="00F52E48" w:rsidRPr="00D76015" w:rsidRDefault="00F52E48" w:rsidP="005E0C28">
      <w:pPr>
        <w:numPr>
          <w:ilvl w:val="0"/>
          <w:numId w:val="6"/>
        </w:numPr>
        <w:tabs>
          <w:tab w:val="clear" w:pos="1245"/>
          <w:tab w:val="num" w:pos="284"/>
        </w:tabs>
        <w:spacing w:line="360" w:lineRule="auto"/>
        <w:ind w:left="284" w:hanging="284"/>
        <w:jc w:val="both"/>
        <w:rPr>
          <w:rFonts w:ascii="Bookman Old Style" w:hAnsi="Bookman Old Style"/>
        </w:rPr>
      </w:pPr>
      <w:r w:rsidRPr="00D76015">
        <w:rPr>
          <w:rFonts w:ascii="Bookman Old Style" w:hAnsi="Bookman Old Style"/>
        </w:rPr>
        <w:t>L’agent doit dénoncer aux autorités compétentes qu’il y’a un groupe d’association de malfaiteurs ;</w:t>
      </w:r>
    </w:p>
    <w:p w:rsidR="00F52E48" w:rsidRPr="00D76015" w:rsidRDefault="00F52E48" w:rsidP="005E0C28">
      <w:pPr>
        <w:numPr>
          <w:ilvl w:val="0"/>
          <w:numId w:val="6"/>
        </w:numPr>
        <w:tabs>
          <w:tab w:val="clear" w:pos="1245"/>
          <w:tab w:val="num" w:pos="284"/>
        </w:tabs>
        <w:spacing w:line="360" w:lineRule="auto"/>
        <w:ind w:left="284" w:hanging="284"/>
        <w:jc w:val="both"/>
        <w:rPr>
          <w:rFonts w:ascii="Bookman Old Style" w:hAnsi="Bookman Old Style"/>
        </w:rPr>
      </w:pPr>
      <w:r w:rsidRPr="00D76015">
        <w:rPr>
          <w:rFonts w:ascii="Bookman Old Style" w:hAnsi="Bookman Old Style"/>
        </w:rPr>
        <w:t>La dénonciation doit être faite avant toute poursuite ;</w:t>
      </w:r>
    </w:p>
    <w:p w:rsidR="00F52E48" w:rsidRPr="00D76015" w:rsidRDefault="00F52E48" w:rsidP="005E0C28">
      <w:pPr>
        <w:numPr>
          <w:ilvl w:val="0"/>
          <w:numId w:val="6"/>
        </w:numPr>
        <w:tabs>
          <w:tab w:val="clear" w:pos="1245"/>
          <w:tab w:val="num" w:pos="284"/>
        </w:tabs>
        <w:spacing w:line="360" w:lineRule="auto"/>
        <w:ind w:left="284" w:hanging="284"/>
        <w:jc w:val="both"/>
        <w:rPr>
          <w:rFonts w:ascii="Bookman Old Style" w:hAnsi="Bookman Old Style"/>
        </w:rPr>
      </w:pPr>
      <w:r w:rsidRPr="00D76015">
        <w:rPr>
          <w:rFonts w:ascii="Bookman Old Style" w:hAnsi="Bookman Old Style"/>
        </w:rPr>
        <w:t>L’agent doit identifier les autres malfaiteurs.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Cependant la dénonciation n’est qu’une excuse absolutoire, pas une cause d’impunité de sorte que si aucune peine ne peut être prononcée à l’encontre du délateur, celui-ci reste responsable pénalement du dé</w:t>
      </w:r>
      <w:r w:rsidR="00A850AC" w:rsidRPr="00D76015">
        <w:rPr>
          <w:rFonts w:ascii="Bookman Old Style" w:hAnsi="Bookman Old Style"/>
        </w:rPr>
        <w:t>l</w:t>
      </w:r>
      <w:r w:rsidRPr="00D76015">
        <w:rPr>
          <w:rFonts w:ascii="Bookman Old Style" w:hAnsi="Bookman Old Style"/>
        </w:rPr>
        <w:t xml:space="preserve">it </w:t>
      </w:r>
      <w:r w:rsidRPr="00D76015">
        <w:rPr>
          <w:rFonts w:ascii="Bookman Old Style" w:hAnsi="Bookman Old Style"/>
        </w:rPr>
        <w:lastRenderedPageBreak/>
        <w:t>d’association de malfaiteurs ou de sa complicité comme fauteur</w:t>
      </w:r>
      <w:r w:rsidRPr="00D76015">
        <w:rPr>
          <w:rStyle w:val="Appelnotedebasdep"/>
          <w:rFonts w:ascii="Bookman Old Style" w:hAnsi="Bookman Old Style"/>
        </w:rPr>
        <w:footnoteReference w:id="94"/>
      </w:r>
      <w:r w:rsidRPr="00D76015">
        <w:rPr>
          <w:rFonts w:ascii="Bookman Old Style" w:hAnsi="Bookman Old Style"/>
        </w:rPr>
        <w:t xml:space="preserve"> .</w:t>
      </w:r>
      <w:r w:rsidR="007A3C0C" w:rsidRPr="00D76015">
        <w:rPr>
          <w:rFonts w:ascii="Bookman Old Style" w:hAnsi="Bookman Old Style"/>
        </w:rPr>
        <w:t xml:space="preserve"> La révélation n’absout</w:t>
      </w:r>
      <w:r w:rsidRPr="00D76015">
        <w:rPr>
          <w:rFonts w:ascii="Bookman Old Style" w:hAnsi="Bookman Old Style"/>
        </w:rPr>
        <w:t xml:space="preserve"> pas le délit d’association de malfaiteurs ou sa complicité ; non les crimes contre les personnes ou les biens qui auraient pu être commis en exécution de l’association, règle imposée par la lettre de l’article 156 de notre code pénal</w:t>
      </w:r>
      <w:r w:rsidRPr="00D76015">
        <w:rPr>
          <w:rStyle w:val="Appelnotedebasdep"/>
          <w:rFonts w:ascii="Bookman Old Style" w:hAnsi="Bookman Old Style"/>
        </w:rPr>
        <w:footnoteReference w:id="95"/>
      </w:r>
      <w:r w:rsidRPr="00D76015">
        <w:rPr>
          <w:rFonts w:ascii="Bookman Old Style" w:hAnsi="Bookman Old Style"/>
        </w:rPr>
        <w:t>.</w:t>
      </w:r>
      <w:r w:rsidR="007A3C0C" w:rsidRPr="00D76015">
        <w:rPr>
          <w:rFonts w:ascii="Bookman Old Style" w:hAnsi="Bookman Old Style"/>
        </w:rPr>
        <w:t xml:space="preserve"> </w:t>
      </w:r>
      <w:r w:rsidRPr="00D76015">
        <w:rPr>
          <w:rFonts w:ascii="Bookman Old Style" w:hAnsi="Bookman Old Style"/>
        </w:rPr>
        <w:t xml:space="preserve">A côté de la délation, </w:t>
      </w:r>
      <w:r w:rsidR="00A850AC" w:rsidRPr="00D76015">
        <w:rPr>
          <w:rFonts w:ascii="Bookman Old Style" w:hAnsi="Bookman Old Style"/>
        </w:rPr>
        <w:t>un</w:t>
      </w:r>
      <w:r w:rsidRPr="00D76015">
        <w:rPr>
          <w:rFonts w:ascii="Bookman Old Style" w:hAnsi="Bookman Old Style"/>
        </w:rPr>
        <w:t xml:space="preserve"> agent peut utiliser une autre forme d’abandon des projets criminels : en se retirant purement et simplement de l’association s’il en était membre ou en cessant de lui fournir des moyens d’existence s’il était complice, un tel retrait n’a juridiquement aucun intérêt puisque l’infraction d’association de malfaiteurs est consommée dès qu’il y a entent</w:t>
      </w:r>
      <w:r w:rsidR="00A36B88" w:rsidRPr="00D76015">
        <w:rPr>
          <w:rFonts w:ascii="Bookman Old Style" w:hAnsi="Bookman Old Style"/>
        </w:rPr>
        <w:t>e</w:t>
      </w:r>
      <w:r w:rsidRPr="00D76015">
        <w:rPr>
          <w:rFonts w:ascii="Bookman Old Style" w:hAnsi="Bookman Old Style"/>
        </w:rPr>
        <w:t xml:space="preserve"> pour préparer des crimes.</w:t>
      </w:r>
      <w:r w:rsidR="00A36B88" w:rsidRPr="00D76015">
        <w:rPr>
          <w:rFonts w:ascii="Bookman Old Style" w:hAnsi="Bookman Old Style"/>
        </w:rPr>
        <w:t xml:space="preserve"> </w:t>
      </w:r>
      <w:r w:rsidRPr="00D76015">
        <w:rPr>
          <w:rFonts w:ascii="Bookman Old Style" w:hAnsi="Bookman Old Style"/>
        </w:rPr>
        <w:t>Ce retrait voudra tout juste comme repentir actif mais tardif, c’est-à-dire en pratique comme circonstances atténuantes.</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L’hypothèse de l’association de malfaiteurs nous a déjà donné l’occasion d’évoquer la complicité. Cependant cette théorie donne lieu à des applications beaucoup plus générales qu’il faut maintenant envisager.</w:t>
      </w:r>
      <w:r w:rsidR="004D6567" w:rsidRPr="00D76015">
        <w:rPr>
          <w:rFonts w:ascii="Bookman Old Style" w:hAnsi="Bookman Old Style"/>
        </w:rPr>
        <w:t xml:space="preserve"> </w:t>
      </w:r>
      <w:r w:rsidRPr="00D76015">
        <w:rPr>
          <w:rFonts w:ascii="Bookman Old Style" w:hAnsi="Bookman Old Style"/>
        </w:rPr>
        <w:t xml:space="preserve">Nous imaginons ici le cas d’un auteur et d’un complice, l’un des deux décidant d’abandonner avant </w:t>
      </w:r>
      <w:r w:rsidR="003E079D" w:rsidRPr="00D76015">
        <w:rPr>
          <w:rFonts w:ascii="Bookman Old Style" w:hAnsi="Bookman Old Style"/>
        </w:rPr>
        <w:t xml:space="preserve">la </w:t>
      </w:r>
      <w:r w:rsidRPr="00D76015">
        <w:rPr>
          <w:rFonts w:ascii="Bookman Old Style" w:hAnsi="Bookman Old Style"/>
        </w:rPr>
        <w:t>réalisation d’une tentative punissable.</w:t>
      </w:r>
      <w:r w:rsidR="004D6567" w:rsidRPr="00D76015">
        <w:rPr>
          <w:rFonts w:ascii="Bookman Old Style" w:hAnsi="Bookman Old Style"/>
        </w:rPr>
        <w:t xml:space="preserve"> </w:t>
      </w:r>
      <w:r w:rsidRPr="00D76015">
        <w:rPr>
          <w:rFonts w:ascii="Bookman Old Style" w:hAnsi="Bookman Old Style"/>
        </w:rPr>
        <w:t xml:space="preserve">Si c’est l’auteur principal qui abandonne, toute répression devient impossible. </w:t>
      </w:r>
      <w:r w:rsidR="004D6567" w:rsidRPr="00D76015">
        <w:rPr>
          <w:rFonts w:ascii="Bookman Old Style" w:hAnsi="Bookman Old Style"/>
        </w:rPr>
        <w:t xml:space="preserve"> </w:t>
      </w:r>
      <w:r w:rsidRPr="00D76015">
        <w:rPr>
          <w:rFonts w:ascii="Bookman Old Style" w:hAnsi="Bookman Old Style"/>
        </w:rPr>
        <w:t>L’auteur principal ne peut évidemment</w:t>
      </w:r>
      <w:r w:rsidR="003E079D" w:rsidRPr="00D76015">
        <w:rPr>
          <w:rFonts w:ascii="Bookman Old Style" w:hAnsi="Bookman Old Style"/>
        </w:rPr>
        <w:t xml:space="preserve"> pas être puni puisqu’il n’a par</w:t>
      </w:r>
      <w:r w:rsidRPr="00D76015">
        <w:rPr>
          <w:rFonts w:ascii="Bookman Old Style" w:hAnsi="Bookman Old Style"/>
        </w:rPr>
        <w:t xml:space="preserve"> hypothèse pas dépassé le stade des actes préparatoires qui échappent à la répression, sauf cas particuliers</w:t>
      </w:r>
      <w:r w:rsidRPr="00D76015">
        <w:rPr>
          <w:rStyle w:val="Appelnotedebasdep"/>
          <w:rFonts w:ascii="Bookman Old Style" w:hAnsi="Bookman Old Style"/>
        </w:rPr>
        <w:footnoteReference w:id="96"/>
      </w:r>
      <w:r w:rsidRPr="00D76015">
        <w:rPr>
          <w:rFonts w:ascii="Bookman Old Style" w:hAnsi="Bookman Old Style"/>
        </w:rPr>
        <w:t>.</w:t>
      </w:r>
      <w:r w:rsidR="004D6567" w:rsidRPr="00D76015">
        <w:rPr>
          <w:rFonts w:ascii="Bookman Old Style" w:hAnsi="Bookman Old Style"/>
        </w:rPr>
        <w:t xml:space="preserve"> </w:t>
      </w:r>
      <w:r w:rsidRPr="00D76015">
        <w:rPr>
          <w:rFonts w:ascii="Bookman Old Style" w:hAnsi="Bookman Old Style"/>
        </w:rPr>
        <w:t>Quant au complice, il est également hors du droit pénal.</w:t>
      </w:r>
      <w:r w:rsidR="006314A5" w:rsidRPr="00D76015">
        <w:rPr>
          <w:rFonts w:ascii="Bookman Old Style" w:hAnsi="Bookman Old Style"/>
        </w:rPr>
        <w:t xml:space="preserve"> </w:t>
      </w:r>
      <w:r w:rsidRPr="00D76015">
        <w:rPr>
          <w:rFonts w:ascii="Bookman Old Style" w:hAnsi="Bookman Old Style"/>
        </w:rPr>
        <w:t>Il ne peut être réprimé que si le fait principal est objectivement punissable.</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En effet, on peut participer à une infraction tentée. C’est pourquoi Stéphanie et Levasseur ont écrit : « si l’on peut être poursuivi comme complice d’une infraction tentée par un tiers, on ne peut pas l’être pour avoir ten</w:t>
      </w:r>
      <w:r w:rsidR="003E079D" w:rsidRPr="00D76015">
        <w:rPr>
          <w:rFonts w:ascii="Bookman Old Style" w:hAnsi="Bookman Old Style"/>
        </w:rPr>
        <w:t>té d’être complice. S’il y a un</w:t>
      </w:r>
      <w:r w:rsidRPr="00D76015">
        <w:rPr>
          <w:rFonts w:ascii="Bookman Old Style" w:hAnsi="Bookman Old Style"/>
        </w:rPr>
        <w:t xml:space="preserve"> complice de tentative</w:t>
      </w:r>
      <w:r w:rsidR="003E079D" w:rsidRPr="00D76015">
        <w:rPr>
          <w:rFonts w:ascii="Bookman Old Style" w:hAnsi="Bookman Old Style"/>
        </w:rPr>
        <w:t xml:space="preserve">, </w:t>
      </w:r>
      <w:r w:rsidRPr="00D76015">
        <w:rPr>
          <w:rFonts w:ascii="Bookman Old Style" w:hAnsi="Bookman Old Style"/>
        </w:rPr>
        <w:t xml:space="preserve"> </w:t>
      </w:r>
      <w:r w:rsidR="003E079D" w:rsidRPr="00D76015">
        <w:rPr>
          <w:rFonts w:ascii="Bookman Old Style" w:hAnsi="Bookman Old Style"/>
        </w:rPr>
        <w:t xml:space="preserve">il n’ya pas de tentative de </w:t>
      </w:r>
      <w:r w:rsidRPr="00D76015">
        <w:rPr>
          <w:rFonts w:ascii="Bookman Old Style" w:hAnsi="Bookman Old Style"/>
        </w:rPr>
        <w:t>complicité faute de fait principal punissable</w:t>
      </w:r>
      <w:r w:rsidRPr="00D76015">
        <w:rPr>
          <w:rStyle w:val="Appelnotedebasdep"/>
          <w:rFonts w:ascii="Bookman Old Style" w:hAnsi="Bookman Old Style"/>
        </w:rPr>
        <w:footnoteReference w:id="97"/>
      </w:r>
      <w:r w:rsidRPr="00D76015">
        <w:rPr>
          <w:rFonts w:ascii="Bookman Old Style" w:hAnsi="Bookman Old Style"/>
        </w:rPr>
        <w:t>.</w:t>
      </w:r>
      <w:r w:rsidR="006314A5" w:rsidRPr="00D76015">
        <w:rPr>
          <w:rFonts w:ascii="Bookman Old Style" w:hAnsi="Bookman Old Style"/>
        </w:rPr>
        <w:t xml:space="preserve"> </w:t>
      </w:r>
      <w:r w:rsidRPr="00D76015">
        <w:rPr>
          <w:rFonts w:ascii="Bookman Old Style" w:hAnsi="Bookman Old Style"/>
        </w:rPr>
        <w:t>L’abandon du coauteur pose plus de difficultés</w:t>
      </w:r>
      <w:r w:rsidR="003E079D" w:rsidRPr="00D76015">
        <w:rPr>
          <w:rFonts w:ascii="Bookman Old Style" w:hAnsi="Bookman Old Style"/>
        </w:rPr>
        <w:t> ;</w:t>
      </w:r>
      <w:r w:rsidRPr="00D76015">
        <w:rPr>
          <w:rFonts w:ascii="Bookman Old Style" w:hAnsi="Bookman Old Style"/>
        </w:rPr>
        <w:t xml:space="preserve"> que décider du coauteur qui tente de </w:t>
      </w:r>
      <w:r w:rsidRPr="00D76015">
        <w:rPr>
          <w:rFonts w:ascii="Bookman Old Style" w:hAnsi="Bookman Old Style"/>
        </w:rPr>
        <w:lastRenderedPageBreak/>
        <w:t>participer à une infraction et qui se ravise après la participation au premier rendez-vous dans le but de préparer l’agression contre la victime alors que son homologue continue et commet l’infraction</w:t>
      </w:r>
      <w:r w:rsidR="003E079D" w:rsidRPr="00D76015">
        <w:rPr>
          <w:rFonts w:ascii="Bookman Old Style" w:hAnsi="Bookman Old Style"/>
        </w:rPr>
        <w:t xml:space="preserve"> ou même seulement sa tentative ?</w:t>
      </w:r>
      <w:r w:rsidR="006314A5" w:rsidRPr="00D76015">
        <w:rPr>
          <w:rFonts w:ascii="Bookman Old Style" w:hAnsi="Bookman Old Style"/>
        </w:rPr>
        <w:t xml:space="preserve"> </w:t>
      </w:r>
      <w:r w:rsidRPr="00D76015">
        <w:rPr>
          <w:rFonts w:ascii="Bookman Old Style" w:hAnsi="Bookman Old Style"/>
        </w:rPr>
        <w:t xml:space="preserve">Est-ce que le coauteur </w:t>
      </w:r>
      <w:r w:rsidR="006314A5" w:rsidRPr="00D76015">
        <w:rPr>
          <w:rFonts w:ascii="Bookman Old Style" w:hAnsi="Bookman Old Style"/>
        </w:rPr>
        <w:t>ou</w:t>
      </w:r>
      <w:r w:rsidRPr="00D76015">
        <w:rPr>
          <w:rFonts w:ascii="Bookman Old Style" w:hAnsi="Bookman Old Style"/>
        </w:rPr>
        <w:t xml:space="preserve"> complice va-t-il pouvoir invoquer son abandon pour obtenir sa relaxe ? </w:t>
      </w:r>
    </w:p>
    <w:p w:rsidR="00F52E48"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Cette questio</w:t>
      </w:r>
      <w:r w:rsidR="00913EC6" w:rsidRPr="00D76015">
        <w:rPr>
          <w:rFonts w:ascii="Bookman Old Style" w:hAnsi="Bookman Old Style"/>
        </w:rPr>
        <w:t>n s’est posée en jurisprudence f</w:t>
      </w:r>
      <w:r w:rsidRPr="00D76015">
        <w:rPr>
          <w:rFonts w:ascii="Bookman Old Style" w:hAnsi="Bookman Old Style"/>
        </w:rPr>
        <w:t>rançaise et avait donné lieu à un arrêt de la chambre criminelle du juin 1955</w:t>
      </w:r>
      <w:r w:rsidRPr="00D76015">
        <w:rPr>
          <w:rStyle w:val="Appelnotedebasdep"/>
          <w:rFonts w:ascii="Bookman Old Style" w:hAnsi="Bookman Old Style"/>
        </w:rPr>
        <w:footnoteReference w:id="98"/>
      </w:r>
      <w:r w:rsidRPr="00D76015">
        <w:rPr>
          <w:rFonts w:ascii="Bookman Old Style" w:hAnsi="Bookman Old Style"/>
        </w:rPr>
        <w:t>.</w:t>
      </w:r>
      <w:r w:rsidR="00913EC6" w:rsidRPr="00D76015">
        <w:rPr>
          <w:rFonts w:ascii="Bookman Old Style" w:hAnsi="Bookman Old Style"/>
        </w:rPr>
        <w:t xml:space="preserve"> </w:t>
      </w:r>
      <w:r w:rsidRPr="00D76015">
        <w:rPr>
          <w:rFonts w:ascii="Bookman Old Style" w:hAnsi="Bookman Old Style"/>
        </w:rPr>
        <w:t>L’affaire plus connue est la fameuse affaire Fesch et Blot ; deux individus qui s’étaient entendu  pour se procurer de l’argent, fût-ce au prix de violences, auprès d’un changeur.</w:t>
      </w:r>
      <w:r w:rsidR="00913EC6" w:rsidRPr="00D76015">
        <w:rPr>
          <w:rFonts w:ascii="Bookman Old Style" w:hAnsi="Bookman Old Style"/>
        </w:rPr>
        <w:t xml:space="preserve"> </w:t>
      </w:r>
      <w:r w:rsidRPr="00D76015">
        <w:rPr>
          <w:rFonts w:ascii="Bookman Old Style" w:hAnsi="Bookman Old Style"/>
        </w:rPr>
        <w:t>Rendez-vous est pris avec celui-ci, Fesch</w:t>
      </w:r>
      <w:r w:rsidR="003E079D" w:rsidRPr="00D76015">
        <w:rPr>
          <w:rFonts w:ascii="Bookman Old Style" w:hAnsi="Bookman Old Style"/>
        </w:rPr>
        <w:t xml:space="preserve"> lui parlant et Blot faisant </w:t>
      </w:r>
      <w:r w:rsidRPr="00D76015">
        <w:rPr>
          <w:rFonts w:ascii="Bookman Old Style" w:hAnsi="Bookman Old Style"/>
        </w:rPr>
        <w:t>le guet.</w:t>
      </w:r>
      <w:r w:rsidR="00913EC6" w:rsidRPr="00D76015">
        <w:rPr>
          <w:rFonts w:ascii="Bookman Old Style" w:hAnsi="Bookman Old Style"/>
        </w:rPr>
        <w:t xml:space="preserve"> </w:t>
      </w:r>
      <w:r w:rsidRPr="00D76015">
        <w:rPr>
          <w:rFonts w:ascii="Bookman Old Style" w:hAnsi="Bookman Old Style"/>
        </w:rPr>
        <w:t>Le changeur  in</w:t>
      </w:r>
      <w:r w:rsidR="003E079D" w:rsidRPr="00D76015">
        <w:rPr>
          <w:rFonts w:ascii="Bookman Old Style" w:hAnsi="Bookman Old Style"/>
        </w:rPr>
        <w:t>diquant qu’il n’a plus d’argent.</w:t>
      </w:r>
      <w:r w:rsidRPr="00D76015">
        <w:rPr>
          <w:rFonts w:ascii="Bookman Old Style" w:hAnsi="Bookman Old Style"/>
        </w:rPr>
        <w:t xml:space="preserve"> </w:t>
      </w:r>
      <w:r w:rsidR="003E079D" w:rsidRPr="00D76015">
        <w:rPr>
          <w:rFonts w:ascii="Bookman Old Style" w:hAnsi="Bookman Old Style"/>
        </w:rPr>
        <w:t>U</w:t>
      </w:r>
      <w:r w:rsidRPr="00D76015">
        <w:rPr>
          <w:rFonts w:ascii="Bookman Old Style" w:hAnsi="Bookman Old Style"/>
        </w:rPr>
        <w:t>n deuxième rendez-vous est pris par le lendemain. Mais Blot déclare à Fesch qu’il ne pourra pas l’accompagner, étant retenu à son Bureau à l’heure du rendez-vous. Fesch se rend donc seul avec son arme, tue une personne</w:t>
      </w:r>
      <w:r w:rsidR="00913EC6" w:rsidRPr="00D76015">
        <w:rPr>
          <w:rStyle w:val="Appelnotedebasdep"/>
          <w:rFonts w:ascii="Bookman Old Style" w:hAnsi="Bookman Old Style"/>
        </w:rPr>
        <w:footnoteReference w:id="99"/>
      </w:r>
      <w:r w:rsidRPr="00D76015">
        <w:rPr>
          <w:rFonts w:ascii="Bookman Old Style" w:hAnsi="Bookman Old Style"/>
        </w:rPr>
        <w:t>.</w:t>
      </w:r>
      <w:r w:rsidR="005B41DB" w:rsidRPr="00D76015">
        <w:rPr>
          <w:rFonts w:ascii="Bookman Old Style" w:hAnsi="Bookman Old Style"/>
        </w:rPr>
        <w:t xml:space="preserve"> </w:t>
      </w:r>
      <w:r w:rsidRPr="00D76015">
        <w:rPr>
          <w:rFonts w:ascii="Bookman Old Style" w:hAnsi="Bookman Old Style"/>
        </w:rPr>
        <w:t>Après arrestation de Fesch et Blot, la chambre d’accusation les renvoie tous deux en cour d’assises.</w:t>
      </w:r>
      <w:r w:rsidR="005B41DB" w:rsidRPr="00D76015">
        <w:rPr>
          <w:rFonts w:ascii="Bookman Old Style" w:hAnsi="Bookman Old Style"/>
        </w:rPr>
        <w:t xml:space="preserve"> </w:t>
      </w:r>
      <w:r w:rsidRPr="00D76015">
        <w:rPr>
          <w:rFonts w:ascii="Bookman Old Style" w:hAnsi="Bookman Old Style"/>
        </w:rPr>
        <w:t>Mais la cour suprême casse l’arrêt de renvoi, l’activité de Blot ne pouvant se rattacher à un fait principal punissable puisque lors du premier rendez-vous, rien ne s’est produit.</w:t>
      </w:r>
      <w:r w:rsidR="005B41DB" w:rsidRPr="00D76015">
        <w:rPr>
          <w:rFonts w:ascii="Bookman Old Style" w:hAnsi="Bookman Old Style"/>
        </w:rPr>
        <w:t xml:space="preserve"> </w:t>
      </w:r>
      <w:r w:rsidRPr="00D76015">
        <w:rPr>
          <w:rFonts w:ascii="Bookman Old Style" w:hAnsi="Bookman Old Style"/>
        </w:rPr>
        <w:t>On peut pourtant penser avec la doctrine dominante que les deux rendez-vous constituaient un tout, « une action unique quoique complexe »</w:t>
      </w:r>
      <w:r w:rsidRPr="00D76015">
        <w:rPr>
          <w:rStyle w:val="Appelnotedebasdep"/>
          <w:rFonts w:ascii="Bookman Old Style" w:hAnsi="Bookman Old Style"/>
        </w:rPr>
        <w:footnoteReference w:id="100"/>
      </w:r>
      <w:r w:rsidRPr="00D76015">
        <w:rPr>
          <w:rFonts w:ascii="Bookman Old Style" w:hAnsi="Bookman Old Style"/>
        </w:rPr>
        <w:t>.</w:t>
      </w:r>
    </w:p>
    <w:p w:rsidR="005B41DB" w:rsidRPr="00D76015" w:rsidRDefault="00F52E48" w:rsidP="00290F91">
      <w:pPr>
        <w:spacing w:line="360" w:lineRule="auto"/>
        <w:ind w:firstLine="1440"/>
        <w:jc w:val="both"/>
        <w:rPr>
          <w:rFonts w:ascii="Bookman Old Style" w:hAnsi="Bookman Old Style"/>
        </w:rPr>
      </w:pPr>
      <w:r w:rsidRPr="00D76015">
        <w:rPr>
          <w:rFonts w:ascii="Bookman Old Style" w:hAnsi="Bookman Old Style"/>
        </w:rPr>
        <w:t>Le premier rendez-vous avait bien pour but de préparer l’agression contre le changeur.</w:t>
      </w:r>
      <w:r w:rsidR="005B41DB" w:rsidRPr="00D76015">
        <w:rPr>
          <w:rFonts w:ascii="Bookman Old Style" w:hAnsi="Bookman Old Style"/>
        </w:rPr>
        <w:t xml:space="preserve"> </w:t>
      </w:r>
      <w:r w:rsidRPr="00D76015">
        <w:rPr>
          <w:rFonts w:ascii="Bookman Old Style" w:hAnsi="Bookman Old Style"/>
        </w:rPr>
        <w:t>Dans cette affaire le coauteur n’avait pas vraiment coupé les ponts avec l’auteur et sa responsabilité pénale devrait être toujours engagée.</w:t>
      </w:r>
      <w:r w:rsidR="005B41DB" w:rsidRPr="00D76015">
        <w:rPr>
          <w:rFonts w:ascii="Bookman Old Style" w:hAnsi="Bookman Old Style"/>
        </w:rPr>
        <w:t xml:space="preserve"> </w:t>
      </w:r>
      <w:r w:rsidRPr="00D76015">
        <w:rPr>
          <w:rFonts w:ascii="Bookman Old Style" w:hAnsi="Bookman Old Style"/>
        </w:rPr>
        <w:t>Sans doute, le complice ou coauteur peut-il se dégager après avoir apporté une aide</w:t>
      </w:r>
      <w:r w:rsidR="003E079D" w:rsidRPr="00D76015">
        <w:rPr>
          <w:rFonts w:ascii="Bookman Old Style" w:hAnsi="Bookman Old Style"/>
        </w:rPr>
        <w:t> ?</w:t>
      </w:r>
      <w:r w:rsidRPr="00D76015">
        <w:rPr>
          <w:rFonts w:ascii="Bookman Old Style" w:hAnsi="Bookman Old Style"/>
        </w:rPr>
        <w:t xml:space="preserve"> Mais il ne suffit pas qu’après avoir prêté son concours, il refuse à agir de l’entreprise criminelle. </w:t>
      </w:r>
      <w:r w:rsidR="005B41DB" w:rsidRPr="00D76015">
        <w:rPr>
          <w:rFonts w:ascii="Bookman Old Style" w:hAnsi="Bookman Old Style"/>
        </w:rPr>
        <w:t xml:space="preserve"> </w:t>
      </w:r>
    </w:p>
    <w:p w:rsidR="00F52E48"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Il faut qu’il agisse positivement pour anéantir totalement les conséquences des agissements qu’il avait commis de l’acte primitivement.</w:t>
      </w:r>
      <w:r w:rsidR="005B41DB" w:rsidRPr="00D76015">
        <w:rPr>
          <w:rFonts w:ascii="Bookman Old Style" w:hAnsi="Bookman Old Style"/>
        </w:rPr>
        <w:t xml:space="preserve"> </w:t>
      </w:r>
      <w:r w:rsidRPr="00D76015">
        <w:rPr>
          <w:rFonts w:ascii="Bookman Old Style" w:hAnsi="Bookman Old Style"/>
        </w:rPr>
        <w:t>Il faut qu’il fasse tout pour empêcher l’exécution de l’acte principal.</w:t>
      </w:r>
      <w:r w:rsidR="005B41DB" w:rsidRPr="00D76015">
        <w:rPr>
          <w:rFonts w:ascii="Bookman Old Style" w:hAnsi="Bookman Old Style"/>
        </w:rPr>
        <w:t xml:space="preserve"> </w:t>
      </w:r>
      <w:r w:rsidRPr="00D76015">
        <w:rPr>
          <w:rFonts w:ascii="Bookman Old Style" w:hAnsi="Bookman Old Style"/>
        </w:rPr>
        <w:t xml:space="preserve">Blot n’aurait pu se dégager qu’en avertissant le changeur de l’agression dont il </w:t>
      </w:r>
      <w:r w:rsidRPr="00D76015">
        <w:rPr>
          <w:rFonts w:ascii="Bookman Old Style" w:hAnsi="Bookman Old Style"/>
        </w:rPr>
        <w:lastRenderedPageBreak/>
        <w:t>allait être victime ou encore en alertant la police.</w:t>
      </w:r>
      <w:r w:rsidR="00396471" w:rsidRPr="00D76015">
        <w:rPr>
          <w:rFonts w:ascii="Bookman Old Style" w:hAnsi="Bookman Old Style"/>
        </w:rPr>
        <w:t xml:space="preserve"> </w:t>
      </w:r>
      <w:r w:rsidRPr="00D76015">
        <w:rPr>
          <w:rFonts w:ascii="Bookman Old Style" w:hAnsi="Bookman Old Style"/>
        </w:rPr>
        <w:t>Une simple abstention ou l’absence le jour du crime étaient insuffisantes</w:t>
      </w:r>
      <w:r w:rsidR="00396471" w:rsidRPr="00D76015">
        <w:rPr>
          <w:rStyle w:val="Appelnotedebasdep"/>
          <w:rFonts w:ascii="Bookman Old Style" w:hAnsi="Bookman Old Style"/>
        </w:rPr>
        <w:footnoteReference w:id="101"/>
      </w:r>
      <w:r w:rsidRPr="00D76015">
        <w:rPr>
          <w:rFonts w:ascii="Bookman Old Style" w:hAnsi="Bookman Old Style"/>
        </w:rPr>
        <w:t>.</w:t>
      </w:r>
    </w:p>
    <w:p w:rsidR="00FF300D"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Nous pensons que l’abandon simple du coauteur à une tentative d’infraction peut être assimilé au repentir actif qui n’est une cause d’impunité du délinquant.</w:t>
      </w:r>
      <w:r w:rsidR="00347574" w:rsidRPr="00D76015">
        <w:rPr>
          <w:rFonts w:ascii="Bookman Old Style" w:hAnsi="Bookman Old Style"/>
        </w:rPr>
        <w:t xml:space="preserve"> </w:t>
      </w:r>
      <w:r w:rsidRPr="00D76015">
        <w:rPr>
          <w:rFonts w:ascii="Bookman Old Style" w:hAnsi="Bookman Old Style"/>
        </w:rPr>
        <w:t>L’abandon peut inciter le juge en rendant son jugement d’appliquer à l’agent les circonstances atténuantes car malgré lu</w:t>
      </w:r>
      <w:r w:rsidR="00FF300D" w:rsidRPr="00D76015">
        <w:rPr>
          <w:rFonts w:ascii="Bookman Old Style" w:hAnsi="Bookman Old Style"/>
        </w:rPr>
        <w:t>i, il a eu l’intention de se ra</w:t>
      </w:r>
      <w:r w:rsidRPr="00D76015">
        <w:rPr>
          <w:rFonts w:ascii="Bookman Old Style" w:hAnsi="Bookman Old Style"/>
        </w:rPr>
        <w:t>viser de son projet criminel.</w:t>
      </w:r>
      <w:r w:rsidR="00FF300D" w:rsidRPr="00D76015">
        <w:rPr>
          <w:rFonts w:ascii="Bookman Old Style" w:hAnsi="Bookman Old Style"/>
        </w:rPr>
        <w:t xml:space="preserve"> </w:t>
      </w:r>
    </w:p>
    <w:p w:rsidR="00F52E48" w:rsidRPr="00D76015" w:rsidRDefault="00FF300D" w:rsidP="00AD6F0B">
      <w:pPr>
        <w:spacing w:line="360" w:lineRule="auto"/>
        <w:ind w:firstLine="1440"/>
        <w:jc w:val="both"/>
        <w:rPr>
          <w:rFonts w:ascii="Bookman Old Style" w:hAnsi="Bookman Old Style"/>
        </w:rPr>
      </w:pPr>
      <w:r w:rsidRPr="00D76015">
        <w:rPr>
          <w:rFonts w:ascii="Bookman Old Style" w:hAnsi="Bookman Old Style"/>
        </w:rPr>
        <w:t>Au</w:t>
      </w:r>
      <w:r w:rsidR="00F52E48" w:rsidRPr="00D76015">
        <w:rPr>
          <w:rFonts w:ascii="Bookman Old Style" w:hAnsi="Bookman Old Style"/>
        </w:rPr>
        <w:t xml:space="preserve"> demeurant, le législateur aurait pu envisager dans le code pénal que : l’agent qui n’a pas eu du courage d’abandonner son entreprise criminelle sera puni à une peine élevée que par rapport à celui qui l’a fait.</w:t>
      </w:r>
      <w:r w:rsidR="00347574" w:rsidRPr="00D76015">
        <w:rPr>
          <w:rFonts w:ascii="Bookman Old Style" w:hAnsi="Bookman Old Style"/>
        </w:rPr>
        <w:t xml:space="preserve"> </w:t>
      </w:r>
      <w:r w:rsidR="00F52E48" w:rsidRPr="00D76015">
        <w:rPr>
          <w:rFonts w:ascii="Bookman Old Style" w:hAnsi="Bookman Old Style"/>
        </w:rPr>
        <w:t>Il serait évident et justifié dans cet angle, car le trouble de l’ordre public causé par ces deux agents n’est pas</w:t>
      </w:r>
      <w:r w:rsidRPr="00D76015">
        <w:rPr>
          <w:rFonts w:ascii="Bookman Old Style" w:hAnsi="Bookman Old Style"/>
        </w:rPr>
        <w:t xml:space="preserve"> similaire même si la doctrine f</w:t>
      </w:r>
      <w:r w:rsidR="00F52E48" w:rsidRPr="00D76015">
        <w:rPr>
          <w:rFonts w:ascii="Bookman Old Style" w:hAnsi="Bookman Old Style"/>
        </w:rPr>
        <w:t>rançaise martèle en disant que « tous les coauteurs ou coparticipants à</w:t>
      </w:r>
      <w:r w:rsidRPr="00D76015">
        <w:rPr>
          <w:rFonts w:ascii="Bookman Old Style" w:hAnsi="Bookman Old Style"/>
        </w:rPr>
        <w:t xml:space="preserve"> une infraction en cours d’accompli</w:t>
      </w:r>
      <w:r w:rsidR="00F52E48" w:rsidRPr="00D76015">
        <w:rPr>
          <w:rFonts w:ascii="Bookman Old Style" w:hAnsi="Bookman Old Style"/>
        </w:rPr>
        <w:t>ssement constituent  un ensemble indissoluble ».</w:t>
      </w:r>
      <w:r w:rsidRPr="00D76015">
        <w:rPr>
          <w:rFonts w:ascii="Bookman Old Style" w:hAnsi="Bookman Old Style"/>
        </w:rPr>
        <w:t xml:space="preserve"> </w:t>
      </w:r>
      <w:r w:rsidR="00973C37" w:rsidRPr="00D76015">
        <w:rPr>
          <w:rFonts w:ascii="Bookman Old Style" w:hAnsi="Bookman Old Style"/>
        </w:rPr>
        <w:t>Celui qui se retire d</w:t>
      </w:r>
      <w:r w:rsidR="00F52E48" w:rsidRPr="00D76015">
        <w:rPr>
          <w:rFonts w:ascii="Bookman Old Style" w:hAnsi="Bookman Old Style"/>
        </w:rPr>
        <w:t>u projet criminel sera moins sanctionné car il a eu la volonté de n’est pas participer à l’infraction ; fort malheureusement son désistement étant bien sûr volontaire est inopérant.</w:t>
      </w:r>
    </w:p>
    <w:p w:rsidR="00F52E48"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Nous avons compris que le fait essentiel dans la répression de l’infraction</w:t>
      </w:r>
      <w:r w:rsidR="00347574" w:rsidRPr="00D76015">
        <w:rPr>
          <w:rFonts w:ascii="Bookman Old Style" w:hAnsi="Bookman Old Style"/>
        </w:rPr>
        <w:t>,</w:t>
      </w:r>
      <w:r w:rsidRPr="00D76015">
        <w:rPr>
          <w:rFonts w:ascii="Bookman Old Style" w:hAnsi="Bookman Old Style"/>
        </w:rPr>
        <w:t xml:space="preserve"> c’est la volonté criminelle manifestée qui est importante.</w:t>
      </w:r>
      <w:r w:rsidR="00347574" w:rsidRPr="00D76015">
        <w:rPr>
          <w:rFonts w:ascii="Bookman Old Style" w:hAnsi="Bookman Old Style"/>
        </w:rPr>
        <w:t xml:space="preserve"> </w:t>
      </w:r>
      <w:r w:rsidRPr="00D76015">
        <w:rPr>
          <w:rFonts w:ascii="Bookman Old Style" w:hAnsi="Bookman Old Style"/>
        </w:rPr>
        <w:t>La loi pénale est élaborée par le législateur pour punir ceux qui manifestent la volonté de la violer.</w:t>
      </w:r>
      <w:r w:rsidR="00347574" w:rsidRPr="00D76015">
        <w:rPr>
          <w:rFonts w:ascii="Bookman Old Style" w:hAnsi="Bookman Old Style"/>
        </w:rPr>
        <w:t xml:space="preserve"> </w:t>
      </w:r>
      <w:r w:rsidRPr="00D76015">
        <w:rPr>
          <w:rFonts w:ascii="Bookman Old Style" w:hAnsi="Bookman Old Style"/>
        </w:rPr>
        <w:t>Le désistement n’a de valeur que lorsqu’il est certain, c’est-à-dire s’il empêche la consommation de l’infraction.</w:t>
      </w:r>
    </w:p>
    <w:p w:rsidR="00F52E48"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 xml:space="preserve">La loi ne se préoccupe certainement pas des motifs qui ont déterminé l’agent, elle exige seulement que le désistement dépende de sa volonté libre et spontanée, qu’il ait sa base dans une résolution prise librement par l’auteur ; </w:t>
      </w:r>
      <w:r w:rsidR="0032002E" w:rsidRPr="00D76015">
        <w:rPr>
          <w:rFonts w:ascii="Bookman Old Style" w:hAnsi="Bookman Old Style"/>
        </w:rPr>
        <w:t>quel</w:t>
      </w:r>
      <w:r w:rsidRPr="00D76015">
        <w:rPr>
          <w:rFonts w:ascii="Bookman Old Style" w:hAnsi="Bookman Old Style"/>
        </w:rPr>
        <w:t>qu’en soit le mobile, la crainte, le</w:t>
      </w:r>
      <w:r w:rsidR="00347574" w:rsidRPr="00D76015">
        <w:rPr>
          <w:rFonts w:ascii="Bookman Old Style" w:hAnsi="Bookman Old Style"/>
        </w:rPr>
        <w:t>s</w:t>
      </w:r>
      <w:r w:rsidRPr="00D76015">
        <w:rPr>
          <w:rFonts w:ascii="Bookman Old Style" w:hAnsi="Bookman Old Style"/>
        </w:rPr>
        <w:t xml:space="preserve"> remords, la répugnance morale ou physique, la déception sur la valeur minime de l’objet qu’il voulait voler.</w:t>
      </w:r>
    </w:p>
    <w:p w:rsidR="00F52E48"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En d’autres termes, la loi distingue seulement deux situation</w:t>
      </w:r>
      <w:r w:rsidR="00347574" w:rsidRPr="00D76015">
        <w:rPr>
          <w:rFonts w:ascii="Bookman Old Style" w:hAnsi="Bookman Old Style"/>
        </w:rPr>
        <w:t>s</w:t>
      </w:r>
      <w:r w:rsidRPr="00D76015">
        <w:rPr>
          <w:rFonts w:ascii="Bookman Old Style" w:hAnsi="Bookman Old Style"/>
        </w:rPr>
        <w:t xml:space="preserve"> : celle dans laquelle la tentative « n’a été suspendue ou n’a manqué son effet que par des circonstances indépendantes de la volonté de son </w:t>
      </w:r>
      <w:r w:rsidR="00B53436" w:rsidRPr="00D76015">
        <w:rPr>
          <w:rFonts w:ascii="Bookman Old Style" w:hAnsi="Bookman Old Style"/>
        </w:rPr>
        <w:t xml:space="preserve">auteur et celle </w:t>
      </w:r>
      <w:r w:rsidR="00B53436" w:rsidRPr="00D76015">
        <w:rPr>
          <w:rFonts w:ascii="Bookman Old Style" w:hAnsi="Bookman Old Style"/>
        </w:rPr>
        <w:lastRenderedPageBreak/>
        <w:t xml:space="preserve">où l’obstacle à la </w:t>
      </w:r>
      <w:r w:rsidRPr="00D76015">
        <w:rPr>
          <w:rFonts w:ascii="Bookman Old Style" w:hAnsi="Bookman Old Style"/>
        </w:rPr>
        <w:t>consommation de l’infraction dépend « de la volonté de son auteur ».</w:t>
      </w:r>
    </w:p>
    <w:p w:rsidR="00F52E48"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C’est dans cette mesure que celui qui simplement abandonne la tentative d’infraction en cas de pluralité de participants sera puni car il n’a pas pu suspendre les actes de tous les participants et plus encore malgré sa volonté de se raviser n’a pas constitué l’obstacle à la tentative punissable.</w:t>
      </w:r>
    </w:p>
    <w:p w:rsidR="00F52E48" w:rsidRPr="00D76015" w:rsidRDefault="00F52E48" w:rsidP="00AD6F0B">
      <w:pPr>
        <w:spacing w:line="360" w:lineRule="auto"/>
        <w:ind w:firstLine="1440"/>
        <w:jc w:val="both"/>
        <w:rPr>
          <w:rFonts w:ascii="Bookman Old Style" w:hAnsi="Bookman Old Style"/>
        </w:rPr>
      </w:pPr>
      <w:r w:rsidRPr="00D76015">
        <w:rPr>
          <w:rFonts w:ascii="Bookman Old Style" w:hAnsi="Bookman Old Style"/>
        </w:rPr>
        <w:t xml:space="preserve">Il n’en reste pas moins que celui </w:t>
      </w:r>
      <w:r w:rsidR="00CA7289" w:rsidRPr="00D76015">
        <w:rPr>
          <w:rFonts w:ascii="Bookman Old Style" w:hAnsi="Bookman Old Style"/>
        </w:rPr>
        <w:t xml:space="preserve">qui </w:t>
      </w:r>
      <w:r w:rsidRPr="00D76015">
        <w:rPr>
          <w:rFonts w:ascii="Bookman Old Style" w:hAnsi="Bookman Old Style"/>
        </w:rPr>
        <w:t xml:space="preserve">participe à une attente criminelle et qui abandonne cette tentative de participation et sans révéler ce danger là aux autorités compétentes, traduit toujours la volonté de ne pas </w:t>
      </w:r>
      <w:r w:rsidR="00CA7289" w:rsidRPr="00D76015">
        <w:rPr>
          <w:rFonts w:ascii="Bookman Old Style" w:hAnsi="Bookman Old Style"/>
        </w:rPr>
        <w:t xml:space="preserve">se </w:t>
      </w:r>
      <w:r w:rsidRPr="00D76015">
        <w:rPr>
          <w:rFonts w:ascii="Bookman Old Style" w:hAnsi="Bookman Old Style"/>
        </w:rPr>
        <w:t xml:space="preserve">conformer à la loi. </w:t>
      </w:r>
    </w:p>
    <w:p w:rsidR="00F52E48" w:rsidRPr="00D76015" w:rsidRDefault="00F52E48"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D76015" w:rsidRDefault="00BD459E" w:rsidP="0084485F">
      <w:pPr>
        <w:spacing w:line="360" w:lineRule="auto"/>
        <w:ind w:firstLine="426"/>
        <w:jc w:val="both"/>
        <w:rPr>
          <w:rFonts w:ascii="Bookman Old Style" w:hAnsi="Bookman Old Style"/>
        </w:rPr>
      </w:pPr>
    </w:p>
    <w:p w:rsidR="00BD459E" w:rsidRPr="00AD6F0B" w:rsidRDefault="005E0C28" w:rsidP="00AD6F0B">
      <w:pPr>
        <w:pStyle w:val="Titre1"/>
        <w:jc w:val="center"/>
      </w:pPr>
      <w:r w:rsidRPr="00D76015">
        <w:br w:type="page"/>
      </w:r>
      <w:bookmarkStart w:id="65" w:name="_Toc393131835"/>
      <w:r w:rsidR="00BD459E" w:rsidRPr="00AD6F0B">
        <w:lastRenderedPageBreak/>
        <w:t>CONCLUSION GENERALE</w:t>
      </w:r>
      <w:bookmarkEnd w:id="65"/>
    </w:p>
    <w:p w:rsidR="00BD459E" w:rsidRPr="00D76015" w:rsidRDefault="00BD459E" w:rsidP="00AD6F0B">
      <w:pPr>
        <w:rPr>
          <w:rFonts w:ascii="Bookman Old Style" w:hAnsi="Bookman Old Style"/>
        </w:rPr>
      </w:pP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 xml:space="preserve">Nous voici à présent arrivé </w:t>
      </w:r>
      <w:r w:rsidR="005E0C28" w:rsidRPr="00D76015">
        <w:rPr>
          <w:rFonts w:ascii="Bookman Old Style" w:hAnsi="Bookman Old Style"/>
        </w:rPr>
        <w:t xml:space="preserve">à </w:t>
      </w:r>
      <w:r w:rsidRPr="00D76015">
        <w:rPr>
          <w:rFonts w:ascii="Bookman Old Style" w:hAnsi="Bookman Old Style"/>
        </w:rPr>
        <w:t>terme de notre travail. Si au début de notre travail nous avons commencé par faire un aperçu général de l’état de la question, nous sommes appelés à placer juste quelques mots sur tout le travail et bien sûr vérifier si nous avons atteint les objectifs principaux que nous nous sommes assignés pour cette recherche qui, à titre de rappel, portait sur « l’analyse de l’incrimination de l’infraction tentée en droit positif congolais ».</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En effet</w:t>
      </w:r>
      <w:r w:rsidR="005E0C28" w:rsidRPr="00D76015">
        <w:rPr>
          <w:rFonts w:ascii="Bookman Old Style" w:hAnsi="Bookman Old Style"/>
        </w:rPr>
        <w:t>,</w:t>
      </w:r>
      <w:r w:rsidRPr="00D76015">
        <w:rPr>
          <w:rFonts w:ascii="Bookman Old Style" w:hAnsi="Bookman Old Style"/>
        </w:rPr>
        <w:t xml:space="preserve"> cette analyse s’est articulée autour des questions suivantes : Quel est le souci du législateur congolais en prévoyant des sanctions égales aux auteurs ayant commis l’infraction tentée et ceux qui l’ont réellement consommée</w:t>
      </w:r>
      <w:r w:rsidR="005E0C28" w:rsidRPr="00D76015">
        <w:rPr>
          <w:rFonts w:ascii="Bookman Old Style" w:hAnsi="Bookman Old Style"/>
        </w:rPr>
        <w:t>.</w:t>
      </w:r>
      <w:r w:rsidRPr="00D76015">
        <w:rPr>
          <w:rFonts w:ascii="Bookman Old Style" w:hAnsi="Bookman Old Style"/>
        </w:rPr>
        <w:t xml:space="preserve"> </w:t>
      </w:r>
      <w:r w:rsidR="005E0C28" w:rsidRPr="00D76015">
        <w:rPr>
          <w:rFonts w:ascii="Bookman Old Style" w:hAnsi="Bookman Old Style"/>
        </w:rPr>
        <w:t>N</w:t>
      </w:r>
      <w:r w:rsidRPr="00D76015">
        <w:rPr>
          <w:rFonts w:ascii="Bookman Old Style" w:hAnsi="Bookman Old Style"/>
        </w:rPr>
        <w:t xml:space="preserve">ous nous sommes </w:t>
      </w:r>
      <w:r w:rsidR="0023456B" w:rsidRPr="00D76015">
        <w:rPr>
          <w:rFonts w:ascii="Bookman Old Style" w:hAnsi="Bookman Old Style"/>
        </w:rPr>
        <w:t>demandé</w:t>
      </w:r>
      <w:r w:rsidRPr="00D76015">
        <w:rPr>
          <w:rFonts w:ascii="Bookman Old Style" w:hAnsi="Bookman Old Style"/>
        </w:rPr>
        <w:t xml:space="preserve"> si la tentative a le même degré de gravité que l’infraction consommée pour qu’elle soit punie de la même peine que l’infraction achevée</w:t>
      </w:r>
      <w:r w:rsidR="005E0C28" w:rsidRPr="00D76015">
        <w:rPr>
          <w:rFonts w:ascii="Bookman Old Style" w:hAnsi="Bookman Old Style"/>
        </w:rPr>
        <w:t xml:space="preserve">. </w:t>
      </w:r>
      <w:r w:rsidRPr="00D76015">
        <w:rPr>
          <w:rFonts w:ascii="Bookman Old Style" w:hAnsi="Bookman Old Style"/>
        </w:rPr>
        <w:t>Nous avons aussi porté un regard vigilant sur la problématique du commencement d’exécution d’une infraction tentée.</w:t>
      </w:r>
      <w:r w:rsidR="005765A5" w:rsidRPr="00D76015">
        <w:rPr>
          <w:rFonts w:ascii="Bookman Old Style" w:hAnsi="Bookman Old Style"/>
        </w:rPr>
        <w:t xml:space="preserve"> Autrement dit </w:t>
      </w:r>
      <w:r w:rsidR="0023456B" w:rsidRPr="00D76015">
        <w:rPr>
          <w:rFonts w:ascii="Bookman Old Style" w:hAnsi="Bookman Old Style"/>
        </w:rPr>
        <w:t xml:space="preserve">quand </w:t>
      </w:r>
      <w:r w:rsidR="005765A5" w:rsidRPr="00D76015">
        <w:rPr>
          <w:rFonts w:ascii="Bookman Old Style" w:hAnsi="Bookman Old Style"/>
        </w:rPr>
        <w:t>est-ce que on peut dire qu’une infraction tentée a connu un commencement d’exécution ?</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A l’égard de cette problématique nous avons proposé les hypothèses ci-après :</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La punissabilité de la tentative constituerait une manière de lutter contre la criminalité et donnerait une leçon et un moyen pour décourager les délinquants potentiels qui n’ont encore abouti au résultat</w:t>
      </w:r>
      <w:r w:rsidR="0023456B" w:rsidRPr="00D76015">
        <w:rPr>
          <w:rFonts w:ascii="Bookman Old Style" w:hAnsi="Bookman Old Style"/>
        </w:rPr>
        <w:t xml:space="preserve"> </w:t>
      </w:r>
      <w:r w:rsidRPr="00D76015">
        <w:rPr>
          <w:rFonts w:ascii="Bookman Old Style" w:hAnsi="Bookman Old Style"/>
        </w:rPr>
        <w:t>escompté</w:t>
      </w:r>
      <w:r w:rsidR="0023456B" w:rsidRPr="00D76015">
        <w:rPr>
          <w:rFonts w:ascii="Bookman Old Style" w:hAnsi="Bookman Old Style"/>
        </w:rPr>
        <w:t>.</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Au demeurant, l’article 4 du code pénal congolais considère qu’une tentative</w:t>
      </w:r>
      <w:r w:rsidR="0023456B" w:rsidRPr="00D76015">
        <w:rPr>
          <w:rFonts w:ascii="Bookman Old Style" w:hAnsi="Bookman Old Style"/>
        </w:rPr>
        <w:t>,</w:t>
      </w:r>
      <w:r w:rsidRPr="00D76015">
        <w:rPr>
          <w:rFonts w:ascii="Bookman Old Style" w:hAnsi="Bookman Old Style"/>
        </w:rPr>
        <w:t xml:space="preserve"> pour être punie, doit notamment avoir connue un commencement d’exécution, cependant, le législateur ne précise pas quand est-ce qu’on peut dire qu’une infraction a connue le commencement d’exécution.</w:t>
      </w:r>
      <w:r w:rsidR="0023456B" w:rsidRPr="00D76015">
        <w:rPr>
          <w:rFonts w:ascii="Bookman Old Style" w:hAnsi="Bookman Old Style"/>
        </w:rPr>
        <w:t xml:space="preserve"> </w:t>
      </w:r>
      <w:r w:rsidRPr="00D76015">
        <w:rPr>
          <w:rFonts w:ascii="Bookman Old Style" w:hAnsi="Bookman Old Style"/>
        </w:rPr>
        <w:t>C’est ainsi qu’on considère comme acte du commencement d’exécution de la tentative, celui posé par une personne vivante et pénalement responsable, avec une intention criminelle, univoque qui tend directement et immédiatement à l’accomplissement du crime.</w:t>
      </w:r>
      <w:r w:rsidR="00AD6F0B">
        <w:rPr>
          <w:rFonts w:ascii="Bookman Old Style" w:hAnsi="Bookman Old Style"/>
        </w:rPr>
        <w:t xml:space="preserve"> </w:t>
      </w:r>
      <w:r w:rsidRPr="00D76015">
        <w:rPr>
          <w:rFonts w:ascii="Bookman Old Style" w:hAnsi="Bookman Old Style"/>
        </w:rPr>
        <w:t xml:space="preserve">La méthode </w:t>
      </w:r>
      <w:r w:rsidRPr="00D76015">
        <w:rPr>
          <w:rFonts w:ascii="Bookman Old Style" w:hAnsi="Bookman Old Style"/>
        </w:rPr>
        <w:lastRenderedPageBreak/>
        <w:t>exégétique</w:t>
      </w:r>
      <w:r w:rsidR="0023456B" w:rsidRPr="00D76015">
        <w:rPr>
          <w:rFonts w:ascii="Bookman Old Style" w:hAnsi="Bookman Old Style"/>
        </w:rPr>
        <w:t>,</w:t>
      </w:r>
      <w:r w:rsidRPr="00D76015">
        <w:rPr>
          <w:rFonts w:ascii="Bookman Old Style" w:hAnsi="Bookman Old Style"/>
        </w:rPr>
        <w:t xml:space="preserve"> suivie de la technique documentaire</w:t>
      </w:r>
      <w:r w:rsidR="0023456B" w:rsidRPr="00D76015">
        <w:rPr>
          <w:rFonts w:ascii="Bookman Old Style" w:hAnsi="Bookman Old Style"/>
        </w:rPr>
        <w:t>,</w:t>
      </w:r>
      <w:r w:rsidRPr="00D76015">
        <w:rPr>
          <w:rFonts w:ascii="Bookman Old Style" w:hAnsi="Bookman Old Style"/>
        </w:rPr>
        <w:t xml:space="preserve"> nous ont aidé à bien réaliser et vérifier nos hypothèses.</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 xml:space="preserve">Le présent travail a été réparti à deux chapitres dont le premier </w:t>
      </w:r>
      <w:r w:rsidR="0023456B" w:rsidRPr="00D76015">
        <w:rPr>
          <w:rFonts w:ascii="Bookman Old Style" w:hAnsi="Bookman Old Style"/>
        </w:rPr>
        <w:t>a traité</w:t>
      </w:r>
      <w:r w:rsidRPr="00D76015">
        <w:rPr>
          <w:rFonts w:ascii="Bookman Old Style" w:hAnsi="Bookman Old Style"/>
        </w:rPr>
        <w:t xml:space="preserve"> de l’analyse de la tentative punissable en Droit congolais et le second </w:t>
      </w:r>
      <w:r w:rsidR="0023456B" w:rsidRPr="00D76015">
        <w:rPr>
          <w:rFonts w:ascii="Bookman Old Style" w:hAnsi="Bookman Old Style"/>
        </w:rPr>
        <w:t>a porté</w:t>
      </w:r>
      <w:r w:rsidRPr="00D76015">
        <w:rPr>
          <w:rFonts w:ascii="Bookman Old Style" w:hAnsi="Bookman Old Style"/>
        </w:rPr>
        <w:t xml:space="preserve"> sur le fondement de punir la tentative comme une infraction consommée et le cas de participation criminelle.</w:t>
      </w:r>
      <w:r w:rsidR="0023456B" w:rsidRPr="00D76015">
        <w:rPr>
          <w:rFonts w:ascii="Bookman Old Style" w:hAnsi="Bookman Old Style"/>
        </w:rPr>
        <w:t xml:space="preserve"> </w:t>
      </w:r>
      <w:r w:rsidRPr="00D76015">
        <w:rPr>
          <w:rFonts w:ascii="Bookman Old Style" w:hAnsi="Bookman Old Style"/>
        </w:rPr>
        <w:t>Au niveau du premier chapitre, nous avons parlé de la notion de la tentative punissable en portant un regard sur sa définition et les différentes formes des tentatives prévues dans l’article 4 du code pénal congolais.</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Ce faisant, le droit pénal congolais est régi par un principe de la légalité des peines et des infractions. Ainsi le législateur congolais</w:t>
      </w:r>
      <w:r w:rsidR="0023456B" w:rsidRPr="00D76015">
        <w:rPr>
          <w:rFonts w:ascii="Bookman Old Style" w:hAnsi="Bookman Old Style"/>
        </w:rPr>
        <w:t>,</w:t>
      </w:r>
      <w:r w:rsidRPr="00D76015">
        <w:rPr>
          <w:rFonts w:ascii="Bookman Old Style" w:hAnsi="Bookman Old Style"/>
        </w:rPr>
        <w:t xml:space="preserve"> pour éviter des problèmes et des atteintes à ce principe</w:t>
      </w:r>
      <w:r w:rsidR="0023456B" w:rsidRPr="00D76015">
        <w:rPr>
          <w:rFonts w:ascii="Bookman Old Style" w:hAnsi="Bookman Old Style"/>
        </w:rPr>
        <w:t>,</w:t>
      </w:r>
      <w:r w:rsidRPr="00D76015">
        <w:rPr>
          <w:rFonts w:ascii="Bookman Old Style" w:hAnsi="Bookman Old Style"/>
        </w:rPr>
        <w:t xml:space="preserve"> a prévu dans le code pénal à son article 4 ce qui suit : « Il y</w:t>
      </w:r>
      <w:r w:rsidR="0023456B" w:rsidRPr="00D76015">
        <w:rPr>
          <w:rFonts w:ascii="Bookman Old Style" w:hAnsi="Bookman Old Style"/>
        </w:rPr>
        <w:t xml:space="preserve"> </w:t>
      </w:r>
      <w:r w:rsidRPr="00D76015">
        <w:rPr>
          <w:rFonts w:ascii="Bookman Old Style" w:hAnsi="Bookman Old Style"/>
        </w:rPr>
        <w:t>a tentative punissable lorsque la résolution de commettre l’infraction a été manifestée par des actes extérieurs qui forment un commencement d’exécution de cette infraction et qui n’ont été suspendu</w:t>
      </w:r>
      <w:r w:rsidR="0023456B" w:rsidRPr="00D76015">
        <w:rPr>
          <w:rFonts w:ascii="Bookman Old Style" w:hAnsi="Bookman Old Style"/>
        </w:rPr>
        <w:t>s</w:t>
      </w:r>
      <w:r w:rsidRPr="00D76015">
        <w:rPr>
          <w:rFonts w:ascii="Bookman Old Style" w:hAnsi="Bookman Old Style"/>
        </w:rPr>
        <w:t xml:space="preserve"> ou qui n’ont manqué leur effet que par des circonstances indépendantes de la volonté de l’auteur ».</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Nous avons constaté qu’il y</w:t>
      </w:r>
      <w:r w:rsidR="0023456B" w:rsidRPr="00D76015">
        <w:rPr>
          <w:rFonts w:ascii="Bookman Old Style" w:hAnsi="Bookman Old Style"/>
        </w:rPr>
        <w:t xml:space="preserve"> </w:t>
      </w:r>
      <w:r w:rsidRPr="00D76015">
        <w:rPr>
          <w:rFonts w:ascii="Bookman Old Style" w:hAnsi="Bookman Old Style"/>
        </w:rPr>
        <w:t xml:space="preserve">a </w:t>
      </w:r>
      <w:r w:rsidR="005734F9" w:rsidRPr="00D76015">
        <w:rPr>
          <w:rFonts w:ascii="Bookman Old Style" w:hAnsi="Bookman Old Style"/>
        </w:rPr>
        <w:t xml:space="preserve">un </w:t>
      </w:r>
      <w:r w:rsidRPr="00D76015">
        <w:rPr>
          <w:rFonts w:ascii="Bookman Old Style" w:hAnsi="Bookman Old Style"/>
        </w:rPr>
        <w:t>débat des doctrinaires pour la tentative ou l’infraction impossible, les uns milite</w:t>
      </w:r>
      <w:r w:rsidR="0023456B" w:rsidRPr="00D76015">
        <w:rPr>
          <w:rFonts w:ascii="Bookman Old Style" w:hAnsi="Bookman Old Style"/>
        </w:rPr>
        <w:t>nt</w:t>
      </w:r>
      <w:r w:rsidRPr="00D76015">
        <w:rPr>
          <w:rFonts w:ascii="Bookman Old Style" w:hAnsi="Bookman Old Style"/>
        </w:rPr>
        <w:t xml:space="preserve"> pour son impunité et les autres pour sa </w:t>
      </w:r>
      <w:r w:rsidR="0023456B" w:rsidRPr="00D76015">
        <w:rPr>
          <w:rFonts w:ascii="Bookman Old Style" w:hAnsi="Bookman Old Style"/>
        </w:rPr>
        <w:t>répression</w:t>
      </w:r>
      <w:r w:rsidRPr="00D76015">
        <w:rPr>
          <w:rFonts w:ascii="Bookman Old Style" w:hAnsi="Bookman Old Style"/>
        </w:rPr>
        <w:t>.</w:t>
      </w:r>
      <w:r w:rsidR="0023456B" w:rsidRPr="00D76015">
        <w:rPr>
          <w:rFonts w:ascii="Bookman Old Style" w:hAnsi="Bookman Old Style"/>
        </w:rPr>
        <w:t xml:space="preserve"> </w:t>
      </w:r>
      <w:r w:rsidRPr="00D76015">
        <w:rPr>
          <w:rFonts w:ascii="Bookman Old Style" w:hAnsi="Bookman Old Style"/>
        </w:rPr>
        <w:t>Notre position concernant la tentative impossible est qu’elle soit punie, car la non survenance du résultat constitue une cause extérieure de la volonté de s</w:t>
      </w:r>
      <w:r w:rsidR="005734F9" w:rsidRPr="00D76015">
        <w:rPr>
          <w:rFonts w:ascii="Bookman Old Style" w:hAnsi="Bookman Old Style"/>
        </w:rPr>
        <w:t>on auteur</w:t>
      </w:r>
      <w:r w:rsidR="0023456B" w:rsidRPr="00D76015">
        <w:rPr>
          <w:rFonts w:ascii="Bookman Old Style" w:hAnsi="Bookman Old Style"/>
        </w:rPr>
        <w:t> ;</w:t>
      </w:r>
      <w:r w:rsidR="005734F9" w:rsidRPr="00D76015">
        <w:rPr>
          <w:rFonts w:ascii="Bookman Old Style" w:hAnsi="Bookman Old Style"/>
        </w:rPr>
        <w:t xml:space="preserve"> </w:t>
      </w:r>
      <w:r w:rsidRPr="00D76015">
        <w:rPr>
          <w:rFonts w:ascii="Bookman Old Style" w:hAnsi="Bookman Old Style"/>
        </w:rPr>
        <w:t>l’auteur a manifesté une intention criminelle face aux valeurs protégées de la société.</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Aussi nous avons parlé des conditions qui caractérisent la punissabilité de la tentative. La première condition c’est le commencement d’exécution</w:t>
      </w:r>
      <w:r w:rsidR="0023456B" w:rsidRPr="00D76015">
        <w:rPr>
          <w:rFonts w:ascii="Bookman Old Style" w:hAnsi="Bookman Old Style"/>
        </w:rPr>
        <w:t> :</w:t>
      </w:r>
      <w:r w:rsidRPr="00D76015">
        <w:rPr>
          <w:rFonts w:ascii="Bookman Old Style" w:hAnsi="Bookman Old Style"/>
        </w:rPr>
        <w:t xml:space="preserve"> la tentative est constituée dès lors que, manifestée par un commencement d’exécution, elle n’a été suspendue ou n’a manqué son effet qu’en raison de circonstances indépendantes de la volonté de son auteur.</w:t>
      </w:r>
      <w:r w:rsidR="0023456B" w:rsidRPr="00D76015">
        <w:rPr>
          <w:rFonts w:ascii="Bookman Old Style" w:hAnsi="Bookman Old Style"/>
        </w:rPr>
        <w:t xml:space="preserve"> </w:t>
      </w:r>
      <w:r w:rsidRPr="00D76015">
        <w:rPr>
          <w:rFonts w:ascii="Bookman Old Style" w:hAnsi="Bookman Old Style"/>
        </w:rPr>
        <w:t xml:space="preserve">Le commencement d’exécution qui est </w:t>
      </w:r>
      <w:r w:rsidR="00461878" w:rsidRPr="00D76015">
        <w:rPr>
          <w:rFonts w:ascii="Bookman Old Style" w:hAnsi="Bookman Old Style"/>
        </w:rPr>
        <w:t>l’</w:t>
      </w:r>
      <w:r w:rsidRPr="00D76015">
        <w:rPr>
          <w:rFonts w:ascii="Bookman Old Style" w:hAnsi="Bookman Old Style"/>
        </w:rPr>
        <w:t xml:space="preserve">élément matériel </w:t>
      </w:r>
      <w:r w:rsidR="00461878" w:rsidRPr="00D76015">
        <w:rPr>
          <w:rFonts w:ascii="Bookman Old Style" w:hAnsi="Bookman Old Style"/>
        </w:rPr>
        <w:t xml:space="preserve">et est </w:t>
      </w:r>
      <w:r w:rsidR="0023456B" w:rsidRPr="00D76015">
        <w:rPr>
          <w:rFonts w:ascii="Bookman Old Style" w:hAnsi="Bookman Old Style"/>
        </w:rPr>
        <w:t>constitué</w:t>
      </w:r>
      <w:r w:rsidR="00461878" w:rsidRPr="00D76015">
        <w:rPr>
          <w:rFonts w:ascii="Bookman Old Style" w:hAnsi="Bookman Old Style"/>
        </w:rPr>
        <w:t> </w:t>
      </w:r>
      <w:r w:rsidRPr="00D76015">
        <w:rPr>
          <w:rFonts w:ascii="Bookman Old Style" w:hAnsi="Bookman Old Style"/>
        </w:rPr>
        <w:t>quand les actes accomplis par l’auteur lors de son arrestation attestent chez lui une volonté irrévocable.</w:t>
      </w:r>
      <w:r w:rsidR="0023456B" w:rsidRPr="00D76015">
        <w:rPr>
          <w:rFonts w:ascii="Bookman Old Style" w:hAnsi="Bookman Old Style"/>
        </w:rPr>
        <w:t xml:space="preserve"> </w:t>
      </w:r>
      <w:r w:rsidRPr="00D76015">
        <w:rPr>
          <w:rFonts w:ascii="Bookman Old Style" w:hAnsi="Bookman Old Style"/>
        </w:rPr>
        <w:t>La seconde condition est la résolution criminelle qui est l’intention de délinquer</w:t>
      </w:r>
      <w:r w:rsidR="0023456B" w:rsidRPr="00D76015">
        <w:rPr>
          <w:rFonts w:ascii="Bookman Old Style" w:hAnsi="Bookman Old Style"/>
        </w:rPr>
        <w:t> :</w:t>
      </w:r>
      <w:r w:rsidRPr="00D76015">
        <w:rPr>
          <w:rFonts w:ascii="Bookman Old Style" w:hAnsi="Bookman Old Style"/>
        </w:rPr>
        <w:t xml:space="preserve"> cet élément est essentiel car on ne peut pas concevoir une tentative non intentionnelle.</w:t>
      </w:r>
      <w:r w:rsidR="0023456B" w:rsidRPr="00D76015">
        <w:rPr>
          <w:rFonts w:ascii="Bookman Old Style" w:hAnsi="Bookman Old Style"/>
        </w:rPr>
        <w:t xml:space="preserve"> </w:t>
      </w:r>
      <w:r w:rsidRPr="00D76015">
        <w:rPr>
          <w:rFonts w:ascii="Bookman Old Style" w:hAnsi="Bookman Old Style"/>
        </w:rPr>
        <w:t>La troisième condition</w:t>
      </w:r>
      <w:r w:rsidR="00E60186" w:rsidRPr="00D76015">
        <w:rPr>
          <w:rFonts w:ascii="Bookman Old Style" w:hAnsi="Bookman Old Style"/>
        </w:rPr>
        <w:t>, enfin,</w:t>
      </w:r>
      <w:r w:rsidRPr="00D76015">
        <w:rPr>
          <w:rFonts w:ascii="Bookman Old Style" w:hAnsi="Bookman Old Style"/>
        </w:rPr>
        <w:t xml:space="preserve"> est </w:t>
      </w:r>
      <w:r w:rsidRPr="00D76015">
        <w:rPr>
          <w:rFonts w:ascii="Bookman Old Style" w:hAnsi="Bookman Old Style"/>
        </w:rPr>
        <w:lastRenderedPageBreak/>
        <w:t>l’interruption involontaire des accomplis par l’agent. Ce désistement doit</w:t>
      </w:r>
      <w:r w:rsidR="00461878" w:rsidRPr="00D76015">
        <w:rPr>
          <w:rFonts w:ascii="Bookman Old Style" w:hAnsi="Bookman Old Style"/>
        </w:rPr>
        <w:t xml:space="preserve"> être externe et même étranger a</w:t>
      </w:r>
      <w:r w:rsidRPr="00D76015">
        <w:rPr>
          <w:rFonts w:ascii="Bookman Old Style" w:hAnsi="Bookman Old Style"/>
        </w:rPr>
        <w:t>u délinquant car si celui-ci se désiste spontanément avant d’avoir réuni tous les éléments de l’infraction</w:t>
      </w:r>
      <w:r w:rsidR="00E60186" w:rsidRPr="00D76015">
        <w:rPr>
          <w:rFonts w:ascii="Bookman Old Style" w:hAnsi="Bookman Old Style"/>
        </w:rPr>
        <w:t>,</w:t>
      </w:r>
      <w:r w:rsidRPr="00D76015">
        <w:rPr>
          <w:rFonts w:ascii="Bookman Old Style" w:hAnsi="Bookman Old Style"/>
        </w:rPr>
        <w:t xml:space="preserve"> il n’y</w:t>
      </w:r>
      <w:r w:rsidR="00E60186" w:rsidRPr="00D76015">
        <w:rPr>
          <w:rFonts w:ascii="Bookman Old Style" w:hAnsi="Bookman Old Style"/>
        </w:rPr>
        <w:t xml:space="preserve"> </w:t>
      </w:r>
      <w:r w:rsidRPr="00D76015">
        <w:rPr>
          <w:rFonts w:ascii="Bookman Old Style" w:hAnsi="Bookman Old Style"/>
        </w:rPr>
        <w:t>a plus de tentative et par conséquent</w:t>
      </w:r>
      <w:r w:rsidR="00E60186" w:rsidRPr="00D76015">
        <w:rPr>
          <w:rFonts w:ascii="Bookman Old Style" w:hAnsi="Bookman Old Style"/>
        </w:rPr>
        <w:t xml:space="preserve"> </w:t>
      </w:r>
      <w:r w:rsidRPr="00D76015">
        <w:rPr>
          <w:rFonts w:ascii="Bookman Old Style" w:hAnsi="Bookman Old Style"/>
        </w:rPr>
        <w:t>l’agent échappera à la répression.</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Dans le deuxième chapitre qui a porté sur le fondement de punir la tentative comme une infraction consommée et le cas de la participation criminelle</w:t>
      </w:r>
      <w:r w:rsidR="00524999" w:rsidRPr="00D76015">
        <w:rPr>
          <w:rFonts w:ascii="Bookman Old Style" w:hAnsi="Bookman Old Style"/>
        </w:rPr>
        <w:t xml:space="preserve">, </w:t>
      </w:r>
      <w:r w:rsidR="00E60186" w:rsidRPr="00D76015">
        <w:rPr>
          <w:rFonts w:ascii="Bookman Old Style" w:hAnsi="Bookman Old Style"/>
        </w:rPr>
        <w:t>n</w:t>
      </w:r>
      <w:r w:rsidRPr="00D76015">
        <w:rPr>
          <w:rFonts w:ascii="Bookman Old Style" w:hAnsi="Bookman Old Style"/>
        </w:rPr>
        <w:t xml:space="preserve">ous avons constaté que </w:t>
      </w:r>
      <w:r w:rsidR="00D30BD1" w:rsidRPr="00D76015">
        <w:rPr>
          <w:rFonts w:ascii="Bookman Old Style" w:hAnsi="Bookman Old Style"/>
        </w:rPr>
        <w:t>l’</w:t>
      </w:r>
      <w:r w:rsidRPr="00D76015">
        <w:rPr>
          <w:rFonts w:ascii="Bookman Old Style" w:hAnsi="Bookman Old Style"/>
        </w:rPr>
        <w:t>assimilation du tentateur à l’auteur qui est allé jusqu’au bout est justifié par des raisons de prévention, d’intimidation, de décourager les délinquants potentiels</w:t>
      </w:r>
      <w:r w:rsidR="00E60186" w:rsidRPr="00D76015">
        <w:rPr>
          <w:rFonts w:ascii="Bookman Old Style" w:hAnsi="Bookman Old Style"/>
        </w:rPr>
        <w:t>,</w:t>
      </w:r>
      <w:r w:rsidRPr="00D76015">
        <w:rPr>
          <w:rFonts w:ascii="Bookman Old Style" w:hAnsi="Bookman Old Style"/>
        </w:rPr>
        <w:t xml:space="preserve"> animés par les intentions criminelles.</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L’institution de la tentative punissable a été imaginée par le législateur pour faire face à la situation créé par l’agent dont l’activité criminelle a été inachevée, n’a pas conduit au résultat qu’il cherchait en raison d’un élément extérieur de la volonté de son auteur.</w:t>
      </w:r>
      <w:r w:rsidR="00E60186" w:rsidRPr="00D76015">
        <w:rPr>
          <w:rFonts w:ascii="Bookman Old Style" w:hAnsi="Bookman Old Style"/>
        </w:rPr>
        <w:t xml:space="preserve"> </w:t>
      </w:r>
      <w:r w:rsidRPr="00D76015">
        <w:rPr>
          <w:rFonts w:ascii="Bookman Old Style" w:hAnsi="Bookman Old Style"/>
        </w:rPr>
        <w:t xml:space="preserve">C’est pourquoi on sanctionne aussi durement les auteurs stoppés malgré eux que les auteurs des infractions consommées. Et il est évident que le criminel qui a fait tout ce qui dépendait de lui pour arriver à la consommation de l’infraction et qui a été arrêté par des circonstances indépendantes de sa volonté </w:t>
      </w:r>
      <w:r w:rsidR="00E60186" w:rsidRPr="00D76015">
        <w:rPr>
          <w:rFonts w:ascii="Bookman Old Style" w:hAnsi="Bookman Old Style"/>
        </w:rPr>
        <w:t xml:space="preserve">soit considéré comme </w:t>
      </w:r>
      <w:r w:rsidRPr="00D76015">
        <w:rPr>
          <w:rFonts w:ascii="Bookman Old Style" w:hAnsi="Bookman Old Style"/>
        </w:rPr>
        <w:t>aussi dangereux pour la société que celui qui n’a pas rencontré d’obstacle sur le chemin du crime</w:t>
      </w:r>
      <w:r w:rsidR="00E60186" w:rsidRPr="00D76015">
        <w:rPr>
          <w:rFonts w:ascii="Bookman Old Style" w:hAnsi="Bookman Old Style"/>
        </w:rPr>
        <w:t> :</w:t>
      </w:r>
      <w:r w:rsidRPr="00D76015">
        <w:rPr>
          <w:rFonts w:ascii="Bookman Old Style" w:hAnsi="Bookman Old Style"/>
        </w:rPr>
        <w:t xml:space="preserve"> il n’existe</w:t>
      </w:r>
      <w:r w:rsidR="00E60186" w:rsidRPr="00D76015">
        <w:rPr>
          <w:rFonts w:ascii="Bookman Old Style" w:hAnsi="Bookman Old Style"/>
        </w:rPr>
        <w:t>,</w:t>
      </w:r>
      <w:r w:rsidRPr="00D76015">
        <w:rPr>
          <w:rFonts w:ascii="Bookman Old Style" w:hAnsi="Bookman Old Style"/>
        </w:rPr>
        <w:t xml:space="preserve"> dès lors, en principe, aucune raison de le traiter différemment.</w:t>
      </w:r>
      <w:r w:rsidR="00E60186" w:rsidRPr="00D76015">
        <w:rPr>
          <w:rFonts w:ascii="Bookman Old Style" w:hAnsi="Bookman Old Style"/>
        </w:rPr>
        <w:t xml:space="preserve"> </w:t>
      </w:r>
      <w:r w:rsidRPr="00D76015">
        <w:rPr>
          <w:rFonts w:ascii="Bookman Old Style" w:hAnsi="Bookman Old Style"/>
        </w:rPr>
        <w:t xml:space="preserve">Cependant, nous avons remarqué que le législateur congolais a </w:t>
      </w:r>
      <w:r w:rsidR="0022624E" w:rsidRPr="00D76015">
        <w:rPr>
          <w:rFonts w:ascii="Bookman Old Style" w:hAnsi="Bookman Old Style"/>
        </w:rPr>
        <w:t>exagéré</w:t>
      </w:r>
      <w:r w:rsidR="00E60186" w:rsidRPr="00D76015">
        <w:rPr>
          <w:rFonts w:ascii="Bookman Old Style" w:hAnsi="Bookman Old Style"/>
        </w:rPr>
        <w:t>,</w:t>
      </w:r>
      <w:r w:rsidR="0022624E" w:rsidRPr="00D76015">
        <w:rPr>
          <w:rFonts w:ascii="Bookman Old Style" w:hAnsi="Bookman Old Style"/>
        </w:rPr>
        <w:t xml:space="preserve"> en punissant la tentative</w:t>
      </w:r>
      <w:r w:rsidR="00E60186" w:rsidRPr="00D76015">
        <w:rPr>
          <w:rFonts w:ascii="Bookman Old Style" w:hAnsi="Bookman Old Style"/>
        </w:rPr>
        <w:t xml:space="preserve"> </w:t>
      </w:r>
      <w:r w:rsidR="0022624E" w:rsidRPr="00D76015">
        <w:rPr>
          <w:rFonts w:ascii="Bookman Old Style" w:hAnsi="Bookman Old Style"/>
        </w:rPr>
        <w:t xml:space="preserve">comme l’infraction consommée, car la tentative </w:t>
      </w:r>
      <w:r w:rsidRPr="00D76015">
        <w:rPr>
          <w:rFonts w:ascii="Bookman Old Style" w:hAnsi="Bookman Old Style"/>
        </w:rPr>
        <w:t>n’a pas le même degré de gravité que l’infraction consommée</w:t>
      </w:r>
      <w:r w:rsidR="00E60186" w:rsidRPr="00D76015">
        <w:rPr>
          <w:rFonts w:ascii="Bookman Old Style" w:hAnsi="Bookman Old Style"/>
        </w:rPr>
        <w:t>.</w:t>
      </w:r>
      <w:r w:rsidRPr="00D76015">
        <w:rPr>
          <w:rFonts w:ascii="Bookman Old Style" w:hAnsi="Bookman Old Style"/>
        </w:rPr>
        <w:t xml:space="preserve"> </w:t>
      </w:r>
      <w:r w:rsidR="00E60186" w:rsidRPr="00D76015">
        <w:rPr>
          <w:rFonts w:ascii="Bookman Old Style" w:hAnsi="Bookman Old Style"/>
        </w:rPr>
        <w:t xml:space="preserve">Autrement </w:t>
      </w:r>
      <w:r w:rsidRPr="00D76015">
        <w:rPr>
          <w:rFonts w:ascii="Bookman Old Style" w:hAnsi="Bookman Old Style"/>
        </w:rPr>
        <w:t>dit</w:t>
      </w:r>
      <w:r w:rsidR="00E60186" w:rsidRPr="00D76015">
        <w:rPr>
          <w:rFonts w:ascii="Bookman Old Style" w:hAnsi="Bookman Old Style"/>
        </w:rPr>
        <w:t>,</w:t>
      </w:r>
      <w:r w:rsidRPr="00D76015">
        <w:rPr>
          <w:rFonts w:ascii="Bookman Old Style" w:hAnsi="Bookman Old Style"/>
        </w:rPr>
        <w:t xml:space="preserve"> les troubles publics causés par le tentateur sont moins grave</w:t>
      </w:r>
      <w:r w:rsidR="0022624E" w:rsidRPr="00D76015">
        <w:rPr>
          <w:rFonts w:ascii="Bookman Old Style" w:hAnsi="Bookman Old Style"/>
        </w:rPr>
        <w:t>s</w:t>
      </w:r>
      <w:r w:rsidRPr="00D76015">
        <w:rPr>
          <w:rFonts w:ascii="Bookman Old Style" w:hAnsi="Bookman Old Style"/>
        </w:rPr>
        <w:t xml:space="preserve"> que l’auteur qui est allé j</w:t>
      </w:r>
      <w:r w:rsidR="0022624E" w:rsidRPr="00D76015">
        <w:rPr>
          <w:rFonts w:ascii="Bookman Old Style" w:hAnsi="Bookman Old Style"/>
        </w:rPr>
        <w:t>usqu’au bout et il est incontes</w:t>
      </w:r>
      <w:r w:rsidRPr="00D76015">
        <w:rPr>
          <w:rFonts w:ascii="Bookman Old Style" w:hAnsi="Bookman Old Style"/>
        </w:rPr>
        <w:t>table de traiter ces deux individus différemment.</w:t>
      </w:r>
      <w:r w:rsidR="00E60186" w:rsidRPr="00D76015">
        <w:rPr>
          <w:rFonts w:ascii="Bookman Old Style" w:hAnsi="Bookman Old Style"/>
        </w:rPr>
        <w:t xml:space="preserve"> </w:t>
      </w:r>
      <w:r w:rsidRPr="00D76015">
        <w:rPr>
          <w:rFonts w:ascii="Bookman Old Style" w:hAnsi="Bookman Old Style"/>
        </w:rPr>
        <w:t>Il est nécessaire et utile d’infliger une peine à l’auteur responsable de l’infraction tentée mais il serait encore utile de revoir la manière de sa répression.</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La seconde section de ce chapitre a été centrée sur la participation criminelle en matière de tentative punissable.</w:t>
      </w:r>
      <w:r w:rsidR="009B5A97" w:rsidRPr="00D76015">
        <w:rPr>
          <w:rFonts w:ascii="Bookman Old Style" w:hAnsi="Bookman Old Style"/>
        </w:rPr>
        <w:t xml:space="preserve"> En </w:t>
      </w:r>
      <w:r w:rsidR="00ED5C49" w:rsidRPr="00D76015">
        <w:rPr>
          <w:rFonts w:ascii="Bookman Old Style" w:hAnsi="Bookman Old Style"/>
        </w:rPr>
        <w:t>matière de participation criminelle à une tentative d’infraction</w:t>
      </w:r>
      <w:r w:rsidR="009B5A97" w:rsidRPr="00D76015">
        <w:rPr>
          <w:rFonts w:ascii="Bookman Old Style" w:hAnsi="Bookman Old Style"/>
        </w:rPr>
        <w:t>,</w:t>
      </w:r>
      <w:r w:rsidR="00ED5C49" w:rsidRPr="00D76015">
        <w:rPr>
          <w:rFonts w:ascii="Bookman Old Style" w:hAnsi="Bookman Old Style"/>
        </w:rPr>
        <w:t xml:space="preserve"> le commencement d’exécution </w:t>
      </w:r>
      <w:r w:rsidRPr="00D76015">
        <w:rPr>
          <w:rFonts w:ascii="Bookman Old Style" w:hAnsi="Bookman Old Style"/>
        </w:rPr>
        <w:t xml:space="preserve">pour tous les participants commence lorsque l’un seul d’entre eux </w:t>
      </w:r>
      <w:r w:rsidR="009B5A97" w:rsidRPr="00D76015">
        <w:rPr>
          <w:rFonts w:ascii="Bookman Old Style" w:hAnsi="Bookman Old Style"/>
        </w:rPr>
        <w:t xml:space="preserve">a </w:t>
      </w:r>
      <w:r w:rsidRPr="00D76015">
        <w:rPr>
          <w:rFonts w:ascii="Bookman Old Style" w:hAnsi="Bookman Old Style"/>
        </w:rPr>
        <w:t xml:space="preserve">réalisé un acte matériel de commission de l’infraction. La doctrine et </w:t>
      </w:r>
      <w:r w:rsidRPr="00D76015">
        <w:rPr>
          <w:rFonts w:ascii="Bookman Old Style" w:hAnsi="Bookman Old Style"/>
        </w:rPr>
        <w:lastRenderedPageBreak/>
        <w:t>jurisprudence présume</w:t>
      </w:r>
      <w:r w:rsidR="009B5A97" w:rsidRPr="00D76015">
        <w:rPr>
          <w:rFonts w:ascii="Bookman Old Style" w:hAnsi="Bookman Old Style"/>
        </w:rPr>
        <w:t>nt</w:t>
      </w:r>
      <w:r w:rsidRPr="00D76015">
        <w:rPr>
          <w:rFonts w:ascii="Bookman Old Style" w:hAnsi="Bookman Old Style"/>
        </w:rPr>
        <w:t xml:space="preserve"> que tous les participants ont adhéré à l’acte matériel de l’un d’eux, de celui qui s’est montré le plus courageux.</w:t>
      </w:r>
      <w:r w:rsidR="009B5A97" w:rsidRPr="00D76015">
        <w:rPr>
          <w:rFonts w:ascii="Bookman Old Style" w:hAnsi="Bookman Old Style"/>
        </w:rPr>
        <w:t xml:space="preserve"> </w:t>
      </w:r>
      <w:r w:rsidRPr="00D76015">
        <w:rPr>
          <w:rFonts w:ascii="Bookman Old Style" w:hAnsi="Bookman Old Style"/>
        </w:rPr>
        <w:t xml:space="preserve">Tout agent ayant participé à une tentative d’infraction dans l’angle du complice ou coauteur d’une tentative d’infraction doit subir les conséquences de son </w:t>
      </w:r>
      <w:r w:rsidR="00A76406" w:rsidRPr="00D76015">
        <w:rPr>
          <w:rFonts w:ascii="Bookman Old Style" w:hAnsi="Bookman Old Style"/>
        </w:rPr>
        <w:t>agissement</w:t>
      </w:r>
      <w:r w:rsidRPr="00D76015">
        <w:rPr>
          <w:rFonts w:ascii="Bookman Old Style" w:hAnsi="Bookman Old Style"/>
        </w:rPr>
        <w:t>. Les coauteurs d’une tentative seront punis comme l’agent principal, vue qu’ils auront coopéré directement à l’exécution de la tentative, les complices par contre seront punis la moitié de la peine de l’auteur qui a commis la tentative.</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De même, il peut arriver qu’un agent tente de participer à une infraction ou tente d’être complice à une infraction, après avoir donné des instructions à l’auteur mais ce dernier décide de ne pas agir, après avoir envisagé d’agir, il ne donne plus suite à sa résolution, il a été dit que ce dernier échappera à la répression mais son complice sera poursuivi pour tentative d’infraction qu’il a envisagé ; car nous l’avons souligné, la non exécution de la mission par l’agent envoyé, constitue pour le complice une circonstance indépendante de la volonté du complice donner d’ordre et donc il est animé par une intention criminelle ; il est un individu dangereux pour les valeurs de la société.</w:t>
      </w:r>
      <w:r w:rsidR="009B5A97" w:rsidRPr="00D76015">
        <w:rPr>
          <w:rFonts w:ascii="Bookman Old Style" w:hAnsi="Bookman Old Style"/>
        </w:rPr>
        <w:t xml:space="preserve"> </w:t>
      </w:r>
      <w:r w:rsidRPr="00D76015">
        <w:rPr>
          <w:rFonts w:ascii="Bookman Old Style" w:hAnsi="Bookman Old Style"/>
        </w:rPr>
        <w:t>Un autre cas que nous avons étudié dans ce travail est celui d’un criminel qui se désiste volontairement à la commission d’une infraction mais en coopération avec d’autres.</w:t>
      </w:r>
      <w:r w:rsidR="009B5A97" w:rsidRPr="00D76015">
        <w:rPr>
          <w:rFonts w:ascii="Bookman Old Style" w:hAnsi="Bookman Old Style"/>
        </w:rPr>
        <w:t xml:space="preserve"> </w:t>
      </w:r>
      <w:r w:rsidRPr="00D76015">
        <w:rPr>
          <w:rFonts w:ascii="Bookman Old Style" w:hAnsi="Bookman Old Style"/>
        </w:rPr>
        <w:t>Il est dit que cet agent bénéficiera des circonstances atténuantes si et seulement si il agit positivement pour anéantir totalement les conséquences des agissements qu’il avait commis.</w:t>
      </w:r>
      <w:r w:rsidR="009B5A97" w:rsidRPr="00D76015">
        <w:rPr>
          <w:rFonts w:ascii="Bookman Old Style" w:hAnsi="Bookman Old Style"/>
        </w:rPr>
        <w:t xml:space="preserve"> </w:t>
      </w:r>
      <w:r w:rsidRPr="00D76015">
        <w:rPr>
          <w:rFonts w:ascii="Bookman Old Style" w:hAnsi="Bookman Old Style"/>
        </w:rPr>
        <w:t>Il faut qu’il fasse tout pour empêcher l’exécution de l’acte principal, par exemple en avertissant la victime de l’infraction ou même en alertant la police.</w:t>
      </w:r>
      <w:r w:rsidR="009B5A97" w:rsidRPr="00D76015">
        <w:rPr>
          <w:rFonts w:ascii="Bookman Old Style" w:hAnsi="Bookman Old Style"/>
        </w:rPr>
        <w:t xml:space="preserve"> </w:t>
      </w:r>
      <w:r w:rsidRPr="00D76015">
        <w:rPr>
          <w:rFonts w:ascii="Bookman Old Style" w:hAnsi="Bookman Old Style"/>
        </w:rPr>
        <w:t>Ainsi la dénonciation a été considéré comme une excuse absolutoire et non pas une cause d’impunité car l’infraction d’association de malfaiteurs est consommée dès qu’il ya entente pour préparer des crimes.</w:t>
      </w:r>
    </w:p>
    <w:p w:rsidR="00BD459E" w:rsidRPr="00D76015" w:rsidRDefault="00BD459E" w:rsidP="00AD6F0B">
      <w:pPr>
        <w:spacing w:line="360" w:lineRule="auto"/>
        <w:ind w:firstLine="1440"/>
        <w:jc w:val="both"/>
        <w:rPr>
          <w:rFonts w:ascii="Bookman Old Style" w:hAnsi="Bookman Old Style"/>
        </w:rPr>
      </w:pPr>
      <w:r w:rsidRPr="00D76015">
        <w:rPr>
          <w:rFonts w:ascii="Bookman Old Style" w:hAnsi="Bookman Old Style"/>
        </w:rPr>
        <w:t>Eu égard à ce qui précède, nous ne prétendons pas avoir épuisé toute la matière car nous sommes conscient de nos limites.</w:t>
      </w:r>
      <w:r w:rsidR="009B5A97" w:rsidRPr="00D76015">
        <w:rPr>
          <w:rFonts w:ascii="Bookman Old Style" w:hAnsi="Bookman Old Style"/>
        </w:rPr>
        <w:t xml:space="preserve"> </w:t>
      </w:r>
      <w:r w:rsidRPr="00D76015">
        <w:rPr>
          <w:rFonts w:ascii="Bookman Old Style" w:hAnsi="Bookman Old Style"/>
        </w:rPr>
        <w:t xml:space="preserve">Ainsi donc, certes que notre travail porte des points fort mais aussi des insuffisances et pour cela, nous en appelons à d’autres chercheurs de poursuivre des recherches dans ce domaine </w:t>
      </w:r>
      <w:r w:rsidR="009B5A97" w:rsidRPr="00D76015">
        <w:rPr>
          <w:rFonts w:ascii="Bookman Old Style" w:hAnsi="Bookman Old Style"/>
        </w:rPr>
        <w:t xml:space="preserve">afin </w:t>
      </w:r>
      <w:r w:rsidRPr="00D76015">
        <w:rPr>
          <w:rFonts w:ascii="Bookman Old Style" w:hAnsi="Bookman Old Style"/>
        </w:rPr>
        <w:t>de nous compléter et de corriger les imperfections qui se seraient glissées.</w:t>
      </w:r>
    </w:p>
    <w:p w:rsidR="00CD3385" w:rsidRPr="00D76015" w:rsidRDefault="00CD3385" w:rsidP="00CD3385">
      <w:pPr>
        <w:pStyle w:val="Titre1"/>
        <w:spacing w:line="600" w:lineRule="auto"/>
        <w:jc w:val="center"/>
        <w:rPr>
          <w:rFonts w:ascii="Bookman Old Style" w:hAnsi="Bookman Old Style" w:cs="Times New Roman"/>
        </w:rPr>
      </w:pPr>
      <w:bookmarkStart w:id="66" w:name="_Toc393131836"/>
      <w:r w:rsidRPr="00D76015">
        <w:rPr>
          <w:rFonts w:ascii="Bookman Old Style" w:hAnsi="Bookman Old Style" w:cs="Times New Roman"/>
        </w:rPr>
        <w:lastRenderedPageBreak/>
        <w:t>BIBLIOGRAPHE</w:t>
      </w:r>
      <w:bookmarkEnd w:id="66"/>
    </w:p>
    <w:p w:rsidR="00CD3385" w:rsidRPr="00197081" w:rsidRDefault="00CD3385" w:rsidP="00CD3385">
      <w:pPr>
        <w:pStyle w:val="Titre2"/>
        <w:numPr>
          <w:ilvl w:val="0"/>
          <w:numId w:val="12"/>
        </w:numPr>
        <w:tabs>
          <w:tab w:val="clear" w:pos="1080"/>
          <w:tab w:val="num" w:pos="284"/>
        </w:tabs>
        <w:ind w:left="284" w:hanging="284"/>
        <w:rPr>
          <w:rFonts w:ascii="Bookman Old Style" w:hAnsi="Bookman Old Style" w:cs="Times New Roman"/>
        </w:rPr>
      </w:pPr>
      <w:bookmarkStart w:id="67" w:name="_Toc393131837"/>
      <w:r w:rsidRPr="00197081">
        <w:rPr>
          <w:rFonts w:ascii="Bookman Old Style" w:hAnsi="Bookman Old Style" w:cs="Times New Roman"/>
        </w:rPr>
        <w:t>TEXTES DES LOIS.</w:t>
      </w:r>
      <w:bookmarkEnd w:id="67"/>
    </w:p>
    <w:p w:rsidR="00CD3385" w:rsidRPr="00197081" w:rsidRDefault="00CD3385" w:rsidP="00CD3385">
      <w:pPr>
        <w:rPr>
          <w:rFonts w:ascii="Bookman Old Style" w:hAnsi="Bookman Old Style"/>
        </w:rPr>
      </w:pPr>
    </w:p>
    <w:p w:rsidR="00CD3385" w:rsidRPr="00197081" w:rsidRDefault="00CD3385" w:rsidP="00CD3385">
      <w:pPr>
        <w:numPr>
          <w:ilvl w:val="0"/>
          <w:numId w:val="7"/>
        </w:numPr>
        <w:spacing w:line="360" w:lineRule="auto"/>
        <w:jc w:val="both"/>
        <w:rPr>
          <w:rFonts w:ascii="Bookman Old Style" w:hAnsi="Bookman Old Style"/>
        </w:rPr>
      </w:pPr>
      <w:r w:rsidRPr="00197081">
        <w:rPr>
          <w:rFonts w:ascii="Bookman Old Style" w:hAnsi="Bookman Old Style"/>
        </w:rPr>
        <w:t>La déclaration des Droits de l’homme et du citoyen du 27 Août 1789.</w:t>
      </w:r>
    </w:p>
    <w:p w:rsidR="00CD3385" w:rsidRPr="00197081" w:rsidRDefault="00CD3385" w:rsidP="00CD3385">
      <w:pPr>
        <w:numPr>
          <w:ilvl w:val="0"/>
          <w:numId w:val="7"/>
        </w:numPr>
        <w:spacing w:line="360" w:lineRule="auto"/>
        <w:jc w:val="both"/>
        <w:rPr>
          <w:rFonts w:ascii="Bookman Old Style" w:hAnsi="Bookman Old Style"/>
        </w:rPr>
      </w:pPr>
      <w:r w:rsidRPr="00197081">
        <w:rPr>
          <w:rFonts w:ascii="Bookman Old Style" w:hAnsi="Bookman Old Style"/>
        </w:rPr>
        <w:t>Décret du 30 juin 1940 portant code pénal congolais.</w:t>
      </w:r>
    </w:p>
    <w:p w:rsidR="00CD3385" w:rsidRPr="00197081" w:rsidRDefault="00CD3385" w:rsidP="00CD3385">
      <w:pPr>
        <w:numPr>
          <w:ilvl w:val="0"/>
          <w:numId w:val="7"/>
        </w:numPr>
        <w:spacing w:line="360" w:lineRule="auto"/>
        <w:jc w:val="both"/>
        <w:rPr>
          <w:rFonts w:ascii="Bookman Old Style" w:hAnsi="Bookman Old Style"/>
        </w:rPr>
      </w:pPr>
      <w:r w:rsidRPr="00197081">
        <w:rPr>
          <w:rFonts w:ascii="Bookman Old Style" w:hAnsi="Bookman Old Style"/>
        </w:rPr>
        <w:t>Code pénal Camerounais du 12 Juin 1967.</w:t>
      </w:r>
    </w:p>
    <w:p w:rsidR="00CD3385" w:rsidRPr="00197081" w:rsidRDefault="00CD3385" w:rsidP="00CD3385">
      <w:pPr>
        <w:numPr>
          <w:ilvl w:val="0"/>
          <w:numId w:val="7"/>
        </w:numPr>
        <w:spacing w:line="360" w:lineRule="auto"/>
        <w:jc w:val="both"/>
        <w:rPr>
          <w:rFonts w:ascii="Bookman Old Style" w:hAnsi="Bookman Old Style"/>
        </w:rPr>
      </w:pPr>
      <w:r w:rsidRPr="00197081">
        <w:rPr>
          <w:rFonts w:ascii="Bookman Old Style" w:hAnsi="Bookman Old Style"/>
        </w:rPr>
        <w:t>Code pénal Suisse du 21 Décembre 1937.</w:t>
      </w:r>
    </w:p>
    <w:p w:rsidR="00CD3385" w:rsidRPr="00197081" w:rsidRDefault="00CD3385" w:rsidP="00CD3385">
      <w:pPr>
        <w:numPr>
          <w:ilvl w:val="0"/>
          <w:numId w:val="7"/>
        </w:numPr>
        <w:spacing w:line="360" w:lineRule="auto"/>
        <w:jc w:val="both"/>
        <w:rPr>
          <w:rFonts w:ascii="Bookman Old Style" w:hAnsi="Bookman Old Style"/>
        </w:rPr>
      </w:pPr>
      <w:r w:rsidRPr="00197081">
        <w:rPr>
          <w:rFonts w:ascii="Bookman Old Style" w:hAnsi="Bookman Old Style"/>
        </w:rPr>
        <w:t>Code pénal Français du 1</w:t>
      </w:r>
      <w:r w:rsidRPr="00197081">
        <w:rPr>
          <w:rFonts w:ascii="Bookman Old Style" w:hAnsi="Bookman Old Style"/>
          <w:vertAlign w:val="superscript"/>
        </w:rPr>
        <w:t>er</w:t>
      </w:r>
      <w:r w:rsidRPr="00197081">
        <w:rPr>
          <w:rFonts w:ascii="Bookman Old Style" w:hAnsi="Bookman Old Style"/>
        </w:rPr>
        <w:t xml:space="preserve"> Mars 1994.</w:t>
      </w:r>
    </w:p>
    <w:p w:rsidR="00CD3385" w:rsidRPr="00197081" w:rsidRDefault="00CD3385" w:rsidP="00CD3385">
      <w:pPr>
        <w:numPr>
          <w:ilvl w:val="0"/>
          <w:numId w:val="7"/>
        </w:numPr>
        <w:spacing w:line="360" w:lineRule="auto"/>
        <w:jc w:val="both"/>
        <w:rPr>
          <w:rFonts w:ascii="Bookman Old Style" w:hAnsi="Bookman Old Style"/>
        </w:rPr>
      </w:pPr>
      <w:r w:rsidRPr="00197081">
        <w:rPr>
          <w:rFonts w:ascii="Bookman Old Style" w:hAnsi="Bookman Old Style"/>
        </w:rPr>
        <w:t>Code pénal Belge du 08 Juin 1867.</w:t>
      </w:r>
    </w:p>
    <w:p w:rsidR="00CD3385" w:rsidRPr="00197081" w:rsidRDefault="00CD3385" w:rsidP="00CD3385">
      <w:pPr>
        <w:pStyle w:val="Titre2"/>
        <w:numPr>
          <w:ilvl w:val="0"/>
          <w:numId w:val="12"/>
        </w:numPr>
        <w:tabs>
          <w:tab w:val="clear" w:pos="1080"/>
          <w:tab w:val="num" w:pos="426"/>
        </w:tabs>
        <w:ind w:left="284" w:hanging="284"/>
        <w:rPr>
          <w:rFonts w:ascii="Bookman Old Style" w:hAnsi="Bookman Old Style" w:cs="Times New Roman"/>
        </w:rPr>
      </w:pPr>
      <w:bookmarkStart w:id="68" w:name="_Toc393131838"/>
      <w:r w:rsidRPr="00197081">
        <w:rPr>
          <w:rFonts w:ascii="Bookman Old Style" w:hAnsi="Bookman Old Style" w:cs="Times New Roman"/>
        </w:rPr>
        <w:t>OUVRAGES.</w:t>
      </w:r>
      <w:bookmarkEnd w:id="68"/>
    </w:p>
    <w:p w:rsidR="00CD3385" w:rsidRPr="00197081" w:rsidRDefault="00CD3385" w:rsidP="00CD3385">
      <w:pPr>
        <w:rPr>
          <w:rFonts w:ascii="Bookman Old Style" w:hAnsi="Bookman Old Style"/>
        </w:rPr>
      </w:pP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DONNEDIEU de VABRES, Traité élémentaire de droit criminel, 3</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Paris, 1949.</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DOUCET (J.P), Le jugement pénal, 3</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Paris, 1784.</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DUVERGER (M), Méthode des sciences sociales, Paris, P.U.F, 1961.</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GARRAUD (P), Précis de Droit criminel, 15</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Paris, 1934.</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LAVASSEUR et VITU (G), Le meurtre d’une personne déjà morte, Paris, 1976.</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LARGUIER (J), Droit Pénal Général, 15</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Paris, 2001.</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MERLER (M), Droit pénal complémentaire, Paris, P.U.F, 1957.</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MOUDAGOU (M), L’importance des actes accomplis par les complices dans la commission d’infraction, éd OYEUC, Rabat, 1978.</w:t>
      </w:r>
    </w:p>
    <w:p w:rsidR="00CD3385" w:rsidRPr="00197081" w:rsidRDefault="00CD3385" w:rsidP="00CD3385">
      <w:pPr>
        <w:numPr>
          <w:ilvl w:val="0"/>
          <w:numId w:val="8"/>
        </w:numPr>
        <w:spacing w:line="360" w:lineRule="auto"/>
        <w:jc w:val="both"/>
        <w:rPr>
          <w:rFonts w:ascii="Bookman Old Style" w:hAnsi="Bookman Old Style"/>
          <w:sz w:val="22"/>
          <w:szCs w:val="22"/>
        </w:rPr>
      </w:pPr>
      <w:r w:rsidRPr="00197081">
        <w:rPr>
          <w:rFonts w:ascii="Bookman Old Style" w:hAnsi="Bookman Old Style"/>
          <w:sz w:val="22"/>
          <w:szCs w:val="22"/>
        </w:rPr>
        <w:t>NATHALIE HUSTIN-DENIES et DEAR MAN, L’infraction inachevée en droit comparé, Bruylant, Bruxelles, 1997.</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10) NYABIRUNGU (M.S), Traité de Droit pénal général congolais, 2</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Editions universitaires Africaines, Kinshasa, 2007.</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11) NYABIRUNGU (M.S), Droit Pénal Zaïrois, éd Droit des sociétés, DES, Kinshasa 1989.</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12) ORTHOLAN, Eléments de Droit Pénal, 5</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Paris 1886.</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 xml:space="preserve">13) POKAM (C.G) et alli, la tentative en matière pénale, </w:t>
      </w:r>
      <w:hyperlink r:id="rId10" w:history="1">
        <w:r w:rsidRPr="00197081">
          <w:rPr>
            <w:rStyle w:val="Lienhypertexte"/>
            <w:rFonts w:ascii="Bookman Old Style" w:hAnsi="Bookman Old Style"/>
            <w:color w:val="auto"/>
            <w:sz w:val="22"/>
            <w:szCs w:val="22"/>
          </w:rPr>
          <w:t>www.kalata.com</w:t>
        </w:r>
      </w:hyperlink>
      <w:r w:rsidRPr="00197081">
        <w:rPr>
          <w:rFonts w:ascii="Bookman Old Style" w:hAnsi="Bookman Old Style"/>
          <w:sz w:val="22"/>
          <w:szCs w:val="22"/>
        </w:rPr>
        <w:t>.</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14) PROTHAIS (A), Tentative et Attentat, Paris, éd. LGDJ, 1985.</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15) QUIVY et VAN CAMES HONDT, Manuel de recherche et sciences sociales, Paris, Bordas, 1998.</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16) RONGERE, Méthode des sciences sociales, Paris, P.U.F, 1971.</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lastRenderedPageBreak/>
        <w:t>17) SALEILLES (R), l’individualisation de la peine, éd Eres, Paris, 1989.</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18) SALEILLES, at alli, Essai sur la tentative et plus particulièrement sur la tentative irréalisable, 2</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Paris 1897.</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19) STEPHANIE (G) ET LEVASSEUR (G), Droit pénal général, 16</w:t>
      </w:r>
      <w:r w:rsidRPr="00197081">
        <w:rPr>
          <w:rFonts w:ascii="Bookman Old Style" w:hAnsi="Bookman Old Style"/>
          <w:sz w:val="22"/>
          <w:szCs w:val="22"/>
          <w:vertAlign w:val="superscript"/>
        </w:rPr>
        <w:t>e</w:t>
      </w:r>
      <w:r w:rsidRPr="00197081">
        <w:rPr>
          <w:rFonts w:ascii="Bookman Old Style" w:hAnsi="Bookman Old Style"/>
          <w:sz w:val="22"/>
          <w:szCs w:val="22"/>
        </w:rPr>
        <w:t xml:space="preserve"> éd,  Dalloz, Paris, 1997.</w:t>
      </w:r>
    </w:p>
    <w:p w:rsidR="00CD3385" w:rsidRPr="00197081" w:rsidRDefault="00CD3385" w:rsidP="00CD3385">
      <w:pPr>
        <w:spacing w:line="360" w:lineRule="auto"/>
        <w:ind w:left="360"/>
        <w:jc w:val="both"/>
        <w:rPr>
          <w:rFonts w:ascii="Bookman Old Style" w:hAnsi="Bookman Old Style"/>
          <w:sz w:val="22"/>
          <w:szCs w:val="22"/>
        </w:rPr>
      </w:pPr>
      <w:r w:rsidRPr="00197081">
        <w:rPr>
          <w:rFonts w:ascii="Bookman Old Style" w:hAnsi="Bookman Old Style"/>
          <w:sz w:val="22"/>
          <w:szCs w:val="22"/>
        </w:rPr>
        <w:t>20) WENU BECKER, Recherche scientifique, Théorie et pratique, Presses Universitaires de Lubumbashi, 2004.</w:t>
      </w:r>
    </w:p>
    <w:p w:rsidR="00CD3385" w:rsidRPr="00197081" w:rsidRDefault="00CD3385" w:rsidP="00CD3385">
      <w:pPr>
        <w:pStyle w:val="Titre2"/>
        <w:rPr>
          <w:rFonts w:ascii="Bookman Old Style" w:hAnsi="Bookman Old Style" w:cs="Times New Roman"/>
        </w:rPr>
      </w:pPr>
      <w:bookmarkStart w:id="69" w:name="_Toc393131839"/>
      <w:r w:rsidRPr="00197081">
        <w:rPr>
          <w:rFonts w:ascii="Bookman Old Style" w:hAnsi="Bookman Old Style" w:cs="Times New Roman"/>
        </w:rPr>
        <w:t>III. REVUES.</w:t>
      </w:r>
      <w:bookmarkEnd w:id="69"/>
    </w:p>
    <w:p w:rsidR="00CD3385" w:rsidRPr="00197081" w:rsidRDefault="00CD3385" w:rsidP="00CD3385">
      <w:pPr>
        <w:rPr>
          <w:rFonts w:ascii="Bookman Old Style" w:hAnsi="Bookman Old Style"/>
        </w:rPr>
      </w:pPr>
    </w:p>
    <w:p w:rsidR="00CD3385" w:rsidRPr="00197081" w:rsidRDefault="00CD3385" w:rsidP="00CD3385">
      <w:pPr>
        <w:numPr>
          <w:ilvl w:val="0"/>
          <w:numId w:val="9"/>
        </w:numPr>
        <w:spacing w:line="360" w:lineRule="auto"/>
        <w:jc w:val="both"/>
        <w:rPr>
          <w:rFonts w:ascii="Bookman Old Style" w:hAnsi="Bookman Old Style"/>
        </w:rPr>
      </w:pPr>
      <w:r w:rsidRPr="00197081">
        <w:rPr>
          <w:rFonts w:ascii="Bookman Old Style" w:hAnsi="Bookman Old Style"/>
        </w:rPr>
        <w:t>COMBAL DIEU, « Le problème de la tentative de complicité ou le hasard peut-il être arbitre de la répression ? » in R.S.C, Paris 1959.</w:t>
      </w:r>
    </w:p>
    <w:p w:rsidR="00CD3385" w:rsidRPr="00197081" w:rsidRDefault="00CD3385" w:rsidP="00CD3385">
      <w:pPr>
        <w:numPr>
          <w:ilvl w:val="0"/>
          <w:numId w:val="9"/>
        </w:numPr>
        <w:spacing w:line="360" w:lineRule="auto"/>
        <w:jc w:val="both"/>
        <w:rPr>
          <w:rFonts w:ascii="Bookman Old Style" w:hAnsi="Bookman Old Style"/>
        </w:rPr>
      </w:pPr>
      <w:r w:rsidRPr="00197081">
        <w:rPr>
          <w:rFonts w:ascii="Bookman Old Style" w:hAnsi="Bookman Old Style"/>
        </w:rPr>
        <w:t>PRADEL (J), Tentative et abandon en cas de participation de plusieurs personnes à une infraction. In revue internationale de Droit comparé, Vol 38 N°2. Avril-Juin.</w:t>
      </w:r>
    </w:p>
    <w:p w:rsidR="00CD3385" w:rsidRPr="00197081" w:rsidRDefault="00CD3385" w:rsidP="00CD3385">
      <w:pPr>
        <w:pStyle w:val="Titre2"/>
        <w:numPr>
          <w:ilvl w:val="0"/>
          <w:numId w:val="12"/>
        </w:numPr>
        <w:rPr>
          <w:rFonts w:ascii="Bookman Old Style" w:hAnsi="Bookman Old Style" w:cs="Times New Roman"/>
        </w:rPr>
      </w:pPr>
      <w:bookmarkStart w:id="70" w:name="_Toc393131840"/>
      <w:r w:rsidRPr="00197081">
        <w:rPr>
          <w:rFonts w:ascii="Bookman Old Style" w:hAnsi="Bookman Old Style" w:cs="Times New Roman"/>
        </w:rPr>
        <w:t>TFC ET MEMOIRES.</w:t>
      </w:r>
      <w:bookmarkEnd w:id="70"/>
    </w:p>
    <w:p w:rsidR="00CD3385" w:rsidRPr="00197081" w:rsidRDefault="00CD3385" w:rsidP="00CD3385">
      <w:pPr>
        <w:ind w:left="360"/>
        <w:rPr>
          <w:rFonts w:ascii="Bookman Old Style" w:hAnsi="Bookman Old Style"/>
        </w:rPr>
      </w:pPr>
    </w:p>
    <w:p w:rsidR="00CD3385" w:rsidRPr="00197081" w:rsidRDefault="00CD3385" w:rsidP="00CD3385">
      <w:pPr>
        <w:numPr>
          <w:ilvl w:val="0"/>
          <w:numId w:val="10"/>
        </w:numPr>
        <w:spacing w:line="360" w:lineRule="auto"/>
        <w:jc w:val="both"/>
        <w:rPr>
          <w:rFonts w:ascii="Bookman Old Style" w:hAnsi="Bookman Old Style"/>
        </w:rPr>
      </w:pPr>
      <w:r w:rsidRPr="00197081">
        <w:rPr>
          <w:rFonts w:ascii="Bookman Old Style" w:hAnsi="Bookman Old Style"/>
        </w:rPr>
        <w:t>BANGOBANGO (R), Appréciation souveraine du juge dans la détermination de la proportionnalité entre l’attaque et le riposte : cas d’une victime agresseur original, TFC inédit, U.C.G, 2001-2002.</w:t>
      </w:r>
    </w:p>
    <w:p w:rsidR="00CD3385" w:rsidRPr="00197081" w:rsidRDefault="00CD3385" w:rsidP="00CD3385">
      <w:pPr>
        <w:numPr>
          <w:ilvl w:val="0"/>
          <w:numId w:val="10"/>
        </w:numPr>
        <w:spacing w:line="360" w:lineRule="auto"/>
        <w:jc w:val="both"/>
        <w:rPr>
          <w:rFonts w:ascii="Bookman Old Style" w:hAnsi="Bookman Old Style"/>
        </w:rPr>
      </w:pPr>
      <w:r w:rsidRPr="00197081">
        <w:rPr>
          <w:rFonts w:ascii="Bookman Old Style" w:hAnsi="Bookman Old Style"/>
        </w:rPr>
        <w:t>KASEREKA (R), la fonction préventive de la peine en Droit congolais, Mémoire inédit, U.C.G, 2003.</w:t>
      </w:r>
    </w:p>
    <w:p w:rsidR="00CD3385" w:rsidRPr="00197081" w:rsidRDefault="00CD3385" w:rsidP="00CD3385">
      <w:pPr>
        <w:numPr>
          <w:ilvl w:val="0"/>
          <w:numId w:val="10"/>
        </w:numPr>
        <w:spacing w:line="360" w:lineRule="auto"/>
        <w:jc w:val="both"/>
        <w:rPr>
          <w:rFonts w:ascii="Bookman Old Style" w:hAnsi="Bookman Old Style"/>
        </w:rPr>
      </w:pPr>
      <w:r w:rsidRPr="00197081">
        <w:rPr>
          <w:rFonts w:ascii="Bookman Old Style" w:hAnsi="Bookman Old Style"/>
        </w:rPr>
        <w:t>KAKULE LUNYEMWE (J), la répression de la complicité en Droit congolais, TFC inédit, U.C.G, 2000-2001.</w:t>
      </w:r>
    </w:p>
    <w:p w:rsidR="00CD3385" w:rsidRPr="00197081" w:rsidRDefault="00CD3385" w:rsidP="00CD3385">
      <w:pPr>
        <w:numPr>
          <w:ilvl w:val="0"/>
          <w:numId w:val="10"/>
        </w:numPr>
        <w:spacing w:line="360" w:lineRule="auto"/>
        <w:jc w:val="both"/>
        <w:rPr>
          <w:rFonts w:ascii="Bookman Old Style" w:hAnsi="Bookman Old Style"/>
        </w:rPr>
      </w:pPr>
      <w:r w:rsidRPr="00197081">
        <w:rPr>
          <w:rFonts w:ascii="Bookman Old Style" w:hAnsi="Bookman Old Style"/>
        </w:rPr>
        <w:t>MULAMBULYA (P), Analyse du régime répressif en Droit congolais : cas de menace, TFC inédit U.O.S, Beni, 2007-2008.</w:t>
      </w:r>
    </w:p>
    <w:p w:rsidR="00CD3385" w:rsidRPr="00197081" w:rsidRDefault="00CD3385" w:rsidP="00CD3385">
      <w:pPr>
        <w:pStyle w:val="Titre2"/>
        <w:rPr>
          <w:rFonts w:ascii="Bookman Old Style" w:hAnsi="Bookman Old Style" w:cs="Times New Roman"/>
        </w:rPr>
      </w:pPr>
      <w:bookmarkStart w:id="71" w:name="_Toc393131841"/>
      <w:r w:rsidRPr="00197081">
        <w:rPr>
          <w:rFonts w:ascii="Bookman Old Style" w:hAnsi="Bookman Old Style" w:cs="Times New Roman"/>
        </w:rPr>
        <w:t>NOTES DE COURS</w:t>
      </w:r>
      <w:bookmarkEnd w:id="71"/>
    </w:p>
    <w:p w:rsidR="00CD3385" w:rsidRPr="00197081" w:rsidRDefault="00CD3385" w:rsidP="00CD3385">
      <w:pPr>
        <w:rPr>
          <w:rFonts w:ascii="Bookman Old Style" w:hAnsi="Bookman Old Style"/>
        </w:rPr>
      </w:pPr>
    </w:p>
    <w:p w:rsidR="00CD3385" w:rsidRPr="00197081" w:rsidRDefault="00CD3385" w:rsidP="00CD3385">
      <w:pPr>
        <w:numPr>
          <w:ilvl w:val="0"/>
          <w:numId w:val="11"/>
        </w:numPr>
        <w:spacing w:line="360" w:lineRule="auto"/>
        <w:jc w:val="both"/>
        <w:rPr>
          <w:rFonts w:ascii="Bookman Old Style" w:hAnsi="Bookman Old Style"/>
        </w:rPr>
      </w:pPr>
      <w:r w:rsidRPr="00197081">
        <w:rPr>
          <w:rFonts w:ascii="Bookman Old Style" w:hAnsi="Bookman Old Style"/>
        </w:rPr>
        <w:t>MWA NAMOLO (A), cours de droit pénal général, U.O.R Butembo, 2010-2011.</w:t>
      </w:r>
    </w:p>
    <w:p w:rsidR="00CD3385" w:rsidRPr="00197081" w:rsidRDefault="00CD3385" w:rsidP="00CD3385">
      <w:pPr>
        <w:numPr>
          <w:ilvl w:val="0"/>
          <w:numId w:val="11"/>
        </w:numPr>
        <w:spacing w:line="360" w:lineRule="auto"/>
        <w:jc w:val="both"/>
        <w:rPr>
          <w:rFonts w:ascii="Bookman Old Style" w:hAnsi="Bookman Old Style"/>
        </w:rPr>
      </w:pPr>
      <w:r w:rsidRPr="00197081">
        <w:rPr>
          <w:rFonts w:ascii="Bookman Old Style" w:hAnsi="Bookman Old Style"/>
        </w:rPr>
        <w:t>NDAGHALA, Cours d’initiation à la recherche scientifique, U.O.R. Butembo, 2009-2010.</w:t>
      </w:r>
    </w:p>
    <w:p w:rsidR="00CD3385" w:rsidRPr="00197081" w:rsidRDefault="00CD3385" w:rsidP="00CD3385">
      <w:pPr>
        <w:numPr>
          <w:ilvl w:val="0"/>
          <w:numId w:val="11"/>
        </w:numPr>
        <w:spacing w:line="360" w:lineRule="auto"/>
        <w:jc w:val="both"/>
        <w:rPr>
          <w:rFonts w:ascii="Bookman Old Style" w:hAnsi="Bookman Old Style"/>
        </w:rPr>
      </w:pPr>
      <w:r w:rsidRPr="00197081">
        <w:rPr>
          <w:rFonts w:ascii="Bookman Old Style" w:hAnsi="Bookman Old Style"/>
        </w:rPr>
        <w:t>VERHAEGEN (J), Cours de Droit pénal et procédure pénal, UCL, Louvain-la-Neuve, 1977-1979.</w:t>
      </w:r>
    </w:p>
    <w:p w:rsidR="00CD3385" w:rsidRPr="00D76015" w:rsidRDefault="00CD3385" w:rsidP="00CD3385">
      <w:pPr>
        <w:spacing w:line="360" w:lineRule="auto"/>
        <w:jc w:val="center"/>
        <w:rPr>
          <w:rFonts w:ascii="Bookman Old Style" w:hAnsi="Bookman Old Style"/>
          <w:b/>
          <w:bCs/>
          <w:sz w:val="32"/>
          <w:szCs w:val="32"/>
        </w:rPr>
      </w:pPr>
      <w:r w:rsidRPr="00D76015">
        <w:rPr>
          <w:rFonts w:ascii="Bookman Old Style" w:hAnsi="Bookman Old Style"/>
          <w:b/>
          <w:bCs/>
          <w:sz w:val="32"/>
          <w:szCs w:val="32"/>
        </w:rPr>
        <w:br w:type="page"/>
      </w:r>
      <w:r w:rsidRPr="00D76015">
        <w:rPr>
          <w:rFonts w:ascii="Bookman Old Style" w:hAnsi="Bookman Old Style"/>
          <w:b/>
          <w:bCs/>
          <w:sz w:val="32"/>
          <w:szCs w:val="32"/>
        </w:rPr>
        <w:lastRenderedPageBreak/>
        <w:t>TABLE DES MATIERES</w:t>
      </w:r>
    </w:p>
    <w:p w:rsidR="00CD3385" w:rsidRPr="00D76015" w:rsidRDefault="00CD3385" w:rsidP="00CD3385">
      <w:pPr>
        <w:pStyle w:val="TM1"/>
        <w:tabs>
          <w:tab w:val="right" w:leader="dot" w:pos="9062"/>
        </w:tabs>
        <w:rPr>
          <w:rFonts w:ascii="Bookman Old Style" w:hAnsi="Bookman Old Style"/>
          <w:b w:val="0"/>
          <w:bCs w:val="0"/>
          <w:i w:val="0"/>
          <w:iCs w:val="0"/>
          <w:noProof/>
        </w:rPr>
      </w:pPr>
      <w:r w:rsidRPr="00D76015">
        <w:rPr>
          <w:rFonts w:ascii="Bookman Old Style" w:hAnsi="Bookman Old Style"/>
          <w:b w:val="0"/>
          <w:bCs w:val="0"/>
          <w:i w:val="0"/>
          <w:iCs w:val="0"/>
        </w:rPr>
        <w:fldChar w:fldCharType="begin"/>
      </w:r>
      <w:r w:rsidRPr="00D76015">
        <w:rPr>
          <w:rFonts w:ascii="Bookman Old Style" w:hAnsi="Bookman Old Style"/>
          <w:b w:val="0"/>
          <w:bCs w:val="0"/>
          <w:i w:val="0"/>
          <w:iCs w:val="0"/>
        </w:rPr>
        <w:instrText xml:space="preserve"> TOC \o "1-3" \h \z \u </w:instrText>
      </w:r>
      <w:r w:rsidRPr="00D76015">
        <w:rPr>
          <w:rFonts w:ascii="Bookman Old Style" w:hAnsi="Bookman Old Style"/>
          <w:b w:val="0"/>
          <w:bCs w:val="0"/>
          <w:i w:val="0"/>
          <w:iCs w:val="0"/>
        </w:rPr>
        <w:fldChar w:fldCharType="separate"/>
      </w:r>
      <w:hyperlink w:anchor="_Toc393131800" w:history="1">
        <w:r w:rsidRPr="00D76015">
          <w:rPr>
            <w:rStyle w:val="Lienhypertexte"/>
            <w:rFonts w:ascii="Bookman Old Style" w:hAnsi="Bookman Old Style"/>
            <w:noProof/>
          </w:rPr>
          <w:t>EPIGRAPHE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_Toc393131800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i</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01" w:history="1">
        <w:r w:rsidRPr="00D76015">
          <w:rPr>
            <w:rStyle w:val="Lienhypertexte"/>
            <w:rFonts w:ascii="Bookman Old Style" w:hAnsi="Bookman Old Style"/>
            <w:noProof/>
          </w:rPr>
          <w:t>DEDICACES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_Toc393131801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ii</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02" w:history="1">
        <w:r w:rsidRPr="00D76015">
          <w:rPr>
            <w:rStyle w:val="Lienhypertexte"/>
            <w:rFonts w:ascii="Bookman Old Style" w:hAnsi="Bookman Old Style"/>
            <w:noProof/>
          </w:rPr>
          <w:t>REMERCIEMENTS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_Toc393131802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iii</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03" w:history="1">
        <w:r w:rsidRPr="00D76015">
          <w:rPr>
            <w:rStyle w:val="Lienhypertexte"/>
            <w:rFonts w:ascii="Bookman Old Style" w:hAnsi="Bookman Old Style"/>
            <w:noProof/>
          </w:rPr>
          <w:t>SIGLES ET ABREVIATIONS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_Toc393131803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iv</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04" w:history="1">
        <w:r w:rsidRPr="00D76015">
          <w:rPr>
            <w:rStyle w:val="Lienhypertexte"/>
            <w:rFonts w:ascii="Bookman Old Style" w:hAnsi="Bookman Old Style"/>
            <w:noProof/>
          </w:rPr>
          <w:t>INTRODUCTION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_Toc393131804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1</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05" w:history="1">
        <w:r w:rsidRPr="00D76015">
          <w:rPr>
            <w:rStyle w:val="Lienhypertexte"/>
            <w:rFonts w:ascii="Bookman Old Style" w:hAnsi="Bookman Old Style"/>
            <w:noProof/>
          </w:rPr>
          <w:t>I. Présentation du sujet</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_Toc393131805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1</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06" w:history="1">
        <w:r w:rsidRPr="00D76015">
          <w:rPr>
            <w:rStyle w:val="Lienhypertexte"/>
            <w:rFonts w:ascii="Bookman Old Style" w:hAnsi="Bookman Old Style"/>
            <w:noProof/>
          </w:rPr>
          <w:t>III. PROBLEMATIQUE ET HYPOTHESES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_Toc393131806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3</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07" w:history="1">
        <w:r w:rsidRPr="00D76015">
          <w:rPr>
            <w:rStyle w:val="Lienhypertexte"/>
            <w:rFonts w:ascii="Bookman Old Style" w:hAnsi="Bookman Old Style"/>
            <w:noProof/>
          </w:rPr>
          <w:t>1. PROBLEMATIQUE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_Toc393131807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3</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08" w:history="1">
        <w:r w:rsidRPr="00D76015">
          <w:rPr>
            <w:rStyle w:val="Lienhypertexte"/>
            <w:rFonts w:ascii="Bookman Old Style" w:hAnsi="Bookman Old Style"/>
            <w:noProof/>
          </w:rPr>
          <w:t>2. HYPOTHESES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_Toc393131808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4</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09" w:history="1">
        <w:r w:rsidRPr="00D76015">
          <w:rPr>
            <w:rStyle w:val="Lienhypertexte"/>
            <w:rFonts w:ascii="Bookman Old Style" w:hAnsi="Bookman Old Style"/>
            <w:noProof/>
          </w:rPr>
          <w:t>IV. CHOIX ET INTERET DU SUJET</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_Toc393131809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4</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10" w:history="1">
        <w:r w:rsidRPr="00D76015">
          <w:rPr>
            <w:rStyle w:val="Lienhypertexte"/>
            <w:rFonts w:ascii="Bookman Old Style" w:hAnsi="Bookman Old Style"/>
            <w:noProof/>
          </w:rPr>
          <w:t>V. METHODES ET TECHNIQUES UTILISEES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_Toc393131810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6</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11" w:history="1">
        <w:r w:rsidRPr="00D76015">
          <w:rPr>
            <w:rStyle w:val="Lienhypertexte"/>
            <w:rFonts w:ascii="Bookman Old Style" w:hAnsi="Bookman Old Style"/>
            <w:noProof/>
          </w:rPr>
          <w:t>1. METHODE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_Toc393131811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6</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12" w:history="1">
        <w:r w:rsidRPr="00D76015">
          <w:rPr>
            <w:rStyle w:val="Lienhypertexte"/>
            <w:rFonts w:ascii="Bookman Old Style" w:hAnsi="Bookman Old Style"/>
            <w:noProof/>
          </w:rPr>
          <w:t>2. TECHNIQUES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_Toc393131812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6</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13" w:history="1">
        <w:r w:rsidRPr="00D76015">
          <w:rPr>
            <w:rStyle w:val="Lienhypertexte"/>
            <w:rFonts w:ascii="Bookman Old Style" w:hAnsi="Bookman Old Style"/>
            <w:noProof/>
          </w:rPr>
          <w:t>VI. DELIMITATION DU SUJET</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_Toc393131813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7</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14" w:history="1">
        <w:r w:rsidRPr="00D76015">
          <w:rPr>
            <w:rStyle w:val="Lienhypertexte"/>
            <w:rFonts w:ascii="Bookman Old Style" w:hAnsi="Bookman Old Style"/>
            <w:noProof/>
          </w:rPr>
          <w:t>VII. SUBDIVISION DU TRAVAIL</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_Toc393131814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7</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15" w:history="1">
        <w:r w:rsidRPr="00D76015">
          <w:rPr>
            <w:rStyle w:val="Lienhypertexte"/>
            <w:rFonts w:ascii="Bookman Old Style" w:hAnsi="Bookman Old Style"/>
            <w:noProof/>
          </w:rPr>
          <w:t>CHAPITRE PREMIER</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_Toc393131815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8</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16" w:history="1">
        <w:r w:rsidRPr="00D76015">
          <w:rPr>
            <w:rStyle w:val="Lienhypertexte"/>
            <w:rFonts w:ascii="Bookman Old Style" w:hAnsi="Bookman Old Style"/>
            <w:noProof/>
          </w:rPr>
          <w:t>ANALYSE DE LA TENTATIVE PUNISSABLE EN DROIT CONGOLAIS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_Toc393131816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8</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17" w:history="1">
        <w:r w:rsidRPr="00D76015">
          <w:rPr>
            <w:rStyle w:val="Lienhypertexte"/>
            <w:rFonts w:ascii="Bookman Old Style" w:hAnsi="Bookman Old Style"/>
            <w:noProof/>
          </w:rPr>
          <w:t>SECTION I</w:t>
        </w:r>
        <w:r w:rsidRPr="00D76015">
          <w:rPr>
            <w:rStyle w:val="Lienhypertexte"/>
            <w:rFonts w:ascii="Bookman Old Style" w:hAnsi="Bookman Old Style"/>
            <w:noProof/>
            <w:vertAlign w:val="superscript"/>
          </w:rPr>
          <w:t> </w:t>
        </w:r>
        <w:r w:rsidRPr="00D76015">
          <w:rPr>
            <w:rStyle w:val="Lienhypertexte"/>
            <w:rFonts w:ascii="Bookman Old Style" w:hAnsi="Bookman Old Style"/>
            <w:noProof/>
          </w:rPr>
          <w:t>: NOTIONS SUR LA TENTATIVE PUNISSABLE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_Toc393131817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8</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18" w:history="1">
        <w:r w:rsidRPr="00D76015">
          <w:rPr>
            <w:rStyle w:val="Lienhypertexte"/>
            <w:rFonts w:ascii="Bookman Old Style" w:hAnsi="Bookman Old Style"/>
            <w:noProof/>
          </w:rPr>
          <w:t>§1. DEFITION DE LA TENTATIVE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_Toc393131818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9</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19" w:history="1">
        <w:r w:rsidRPr="00D76015">
          <w:rPr>
            <w:rStyle w:val="Lienhypertexte"/>
            <w:rFonts w:ascii="Bookman Old Style" w:hAnsi="Bookman Old Style"/>
            <w:noProof/>
          </w:rPr>
          <w:t>§2. FORMES DES TENTATIVES PUNISSABLES PREVUES DANS L’ARTICLE 4 DU CODE PENAL</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_Toc393131819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10</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20" w:history="1">
        <w:r w:rsidRPr="00D76015">
          <w:rPr>
            <w:rStyle w:val="Lienhypertexte"/>
            <w:rFonts w:ascii="Bookman Old Style" w:hAnsi="Bookman Old Style"/>
            <w:noProof/>
          </w:rPr>
          <w:t>SECTION II : LES CONDITIONS DE LA TENTATIVE PUNISSABLE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_Toc393131820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18</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21" w:history="1">
        <w:r w:rsidRPr="00D76015">
          <w:rPr>
            <w:rStyle w:val="Lienhypertexte"/>
            <w:rFonts w:ascii="Bookman Old Style" w:hAnsi="Bookman Old Style"/>
            <w:noProof/>
          </w:rPr>
          <w:t>§1. LA RESOLUTION CRIMINELLE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_Toc393131821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18</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22" w:history="1">
        <w:r w:rsidRPr="00D76015">
          <w:rPr>
            <w:rStyle w:val="Lienhypertexte"/>
            <w:rFonts w:ascii="Bookman Old Style" w:hAnsi="Bookman Old Style"/>
            <w:noProof/>
          </w:rPr>
          <w:t>§2. L’EXISTENCE D’UN COMMENCEMENT D’EXECUTION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_Toc393131822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19</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23" w:history="1">
        <w:r w:rsidRPr="00D76015">
          <w:rPr>
            <w:rStyle w:val="Lienhypertexte"/>
            <w:rFonts w:ascii="Bookman Old Style" w:hAnsi="Bookman Old Style"/>
            <w:noProof/>
          </w:rPr>
          <w:t>§3. ABSENCE DE DESISTEMENT VOLONTAIRE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_Toc393131823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23</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24" w:history="1">
        <w:r w:rsidRPr="00D76015">
          <w:rPr>
            <w:rStyle w:val="Lienhypertexte"/>
            <w:rFonts w:ascii="Bookman Old Style" w:hAnsi="Bookman Old Style"/>
            <w:noProof/>
          </w:rPr>
          <w:t>CHAPITRE DEUXIEME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_Toc393131824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25</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25" w:history="1">
        <w:r w:rsidRPr="00D76015">
          <w:rPr>
            <w:rStyle w:val="Lienhypertexte"/>
            <w:rFonts w:ascii="Bookman Old Style" w:hAnsi="Bookman Old Style"/>
            <w:noProof/>
          </w:rPr>
          <w:t>LE FONDEMENT DE PUNIR LA TENTATIVE COMME UNE INFRACTION CONSOMMEE ET LE CAS DE PARTICIPATION CRIMINELLE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_Toc393131825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25</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26" w:history="1">
        <w:r w:rsidRPr="00D76015">
          <w:rPr>
            <w:rStyle w:val="Lienhypertexte"/>
            <w:rFonts w:ascii="Bookman Old Style" w:hAnsi="Bookman Old Style"/>
            <w:noProof/>
          </w:rPr>
          <w:t>SECTION I: FONDEMENT DE REPRIMER LA TENTATIVE COMME UNE INFRACTION CONSOMMEE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_Toc393131826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25</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27" w:history="1">
        <w:r w:rsidRPr="00D76015">
          <w:rPr>
            <w:rStyle w:val="Lienhypertexte"/>
            <w:rFonts w:ascii="Bookman Old Style" w:hAnsi="Bookman Old Style"/>
            <w:noProof/>
          </w:rPr>
          <w:t>§1 JUSTIFICATION DE L’INCRIMINATION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_Toc393131827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26</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28" w:history="1">
        <w:r w:rsidRPr="00D76015">
          <w:rPr>
            <w:rStyle w:val="Lienhypertexte"/>
            <w:rFonts w:ascii="Bookman Old Style" w:hAnsi="Bookman Old Style"/>
            <w:noProof/>
          </w:rPr>
          <w:t>§2. CRITIQUE DE LA DITE REPRESSION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_Toc393131828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28</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29" w:history="1">
        <w:r w:rsidRPr="00D76015">
          <w:rPr>
            <w:rStyle w:val="Lienhypertexte"/>
            <w:rFonts w:ascii="Bookman Old Style" w:hAnsi="Bookman Old Style"/>
            <w:noProof/>
          </w:rPr>
          <w:t>SECTION II : LA PARTICIPATION CRIMINELLE EN MATIERE DE TENTATIVE PUNISSABLE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_Toc393131829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31</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30" w:history="1">
        <w:r w:rsidRPr="00D76015">
          <w:rPr>
            <w:rStyle w:val="Lienhypertexte"/>
            <w:rFonts w:ascii="Bookman Old Style" w:hAnsi="Bookman Old Style"/>
            <w:noProof/>
          </w:rPr>
          <w:t>§1. LA PARTICIPATION A UNE TENTATIVE D’INFRACTION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_Toc393131830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32</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31" w:history="1">
        <w:r w:rsidRPr="00D76015">
          <w:rPr>
            <w:rStyle w:val="Lienhypertexte"/>
            <w:rFonts w:ascii="Bookman Old Style" w:hAnsi="Bookman Old Style"/>
            <w:noProof/>
          </w:rPr>
          <w:t>A.NOTRE POSITION SUR LA PARTICIPATION A UNE TENTATIVE D’INFRACTION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_Toc393131831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34</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32" w:history="1">
        <w:r w:rsidRPr="00D76015">
          <w:rPr>
            <w:rStyle w:val="Lienhypertexte"/>
            <w:rFonts w:ascii="Bookman Old Style" w:hAnsi="Bookman Old Style"/>
            <w:noProof/>
          </w:rPr>
          <w:t>§2. LA TENTATIVE DE PARTICIPATION A UNE INFRACTION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_Toc393131832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37</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33" w:history="1">
        <w:r w:rsidRPr="00D76015">
          <w:rPr>
            <w:rStyle w:val="Lienhypertexte"/>
            <w:rFonts w:ascii="Bookman Old Style" w:hAnsi="Bookman Old Style"/>
            <w:noProof/>
          </w:rPr>
          <w:t>NOTRE POSITION CONCERNANT LA TENTATIVE DE PARTICIPATION A UNE INFRACTION</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_Toc393131833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40</w:t>
        </w:r>
        <w:r w:rsidRPr="00D76015">
          <w:rPr>
            <w:rFonts w:ascii="Bookman Old Style" w:hAnsi="Bookman Old Style"/>
            <w:noProof/>
            <w:webHidden/>
          </w:rPr>
          <w:fldChar w:fldCharType="end"/>
        </w:r>
      </w:hyperlink>
    </w:p>
    <w:p w:rsidR="00CD3385" w:rsidRPr="00D76015" w:rsidRDefault="00CD3385" w:rsidP="00CD3385">
      <w:pPr>
        <w:pStyle w:val="TM3"/>
        <w:tabs>
          <w:tab w:val="right" w:leader="dot" w:pos="9062"/>
        </w:tabs>
        <w:rPr>
          <w:rFonts w:ascii="Bookman Old Style" w:hAnsi="Bookman Old Style"/>
          <w:noProof/>
          <w:sz w:val="24"/>
          <w:szCs w:val="24"/>
        </w:rPr>
      </w:pPr>
      <w:hyperlink w:anchor="_Toc393131834" w:history="1">
        <w:r w:rsidRPr="00D76015">
          <w:rPr>
            <w:rStyle w:val="Lienhypertexte"/>
            <w:rFonts w:ascii="Bookman Old Style" w:hAnsi="Bookman Old Style"/>
            <w:noProof/>
          </w:rPr>
          <w:t>§2. L’ABANDON D’UNE TENTATIVE D’INFRACTION EN CAS DE PLURALITE DES PARTICIPANTS.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_Toc393131834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42</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35" w:history="1">
        <w:r w:rsidRPr="00D76015">
          <w:rPr>
            <w:rStyle w:val="Lienhypertexte"/>
            <w:rFonts w:ascii="Bookman Old Style" w:hAnsi="Bookman Old Style"/>
            <w:noProof/>
          </w:rPr>
          <w:t>CONCLUSION GENERALE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_Toc393131835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48</w:t>
        </w:r>
        <w:r w:rsidRPr="00D76015">
          <w:rPr>
            <w:rFonts w:ascii="Bookman Old Style" w:hAnsi="Bookman Old Style"/>
            <w:noProof/>
            <w:webHidden/>
          </w:rPr>
          <w:fldChar w:fldCharType="end"/>
        </w:r>
      </w:hyperlink>
    </w:p>
    <w:p w:rsidR="00CD3385" w:rsidRPr="00D76015" w:rsidRDefault="00CD3385" w:rsidP="00CD3385">
      <w:pPr>
        <w:pStyle w:val="TM1"/>
        <w:tabs>
          <w:tab w:val="right" w:leader="dot" w:pos="9062"/>
        </w:tabs>
        <w:rPr>
          <w:rFonts w:ascii="Bookman Old Style" w:hAnsi="Bookman Old Style"/>
          <w:b w:val="0"/>
          <w:bCs w:val="0"/>
          <w:i w:val="0"/>
          <w:iCs w:val="0"/>
          <w:noProof/>
        </w:rPr>
      </w:pPr>
      <w:hyperlink w:anchor="_Toc393131836" w:history="1">
        <w:r w:rsidRPr="00D76015">
          <w:rPr>
            <w:rStyle w:val="Lienhypertexte"/>
            <w:rFonts w:ascii="Bookman Old Style" w:hAnsi="Bookman Old Style"/>
            <w:noProof/>
          </w:rPr>
          <w:t>BIBLIOGRAPHE</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_Toc393131836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52</w:t>
        </w:r>
        <w:r w:rsidRPr="00D76015">
          <w:rPr>
            <w:rFonts w:ascii="Bookman Old Style" w:hAnsi="Bookman Old Style"/>
            <w:noProof/>
            <w:webHidden/>
          </w:rPr>
          <w:fldChar w:fldCharType="end"/>
        </w:r>
      </w:hyperlink>
    </w:p>
    <w:p w:rsidR="00CD3385" w:rsidRPr="00D76015" w:rsidRDefault="00CD3385" w:rsidP="00CD3385">
      <w:pPr>
        <w:pStyle w:val="TM2"/>
        <w:tabs>
          <w:tab w:val="left" w:pos="720"/>
          <w:tab w:val="right" w:leader="dot" w:pos="9062"/>
        </w:tabs>
        <w:rPr>
          <w:rFonts w:ascii="Bookman Old Style" w:hAnsi="Bookman Old Style"/>
          <w:b w:val="0"/>
          <w:bCs w:val="0"/>
          <w:noProof/>
          <w:sz w:val="24"/>
          <w:szCs w:val="24"/>
        </w:rPr>
      </w:pPr>
      <w:hyperlink w:anchor="_Toc393131837" w:history="1">
        <w:r w:rsidRPr="00D76015">
          <w:rPr>
            <w:rStyle w:val="Lienhypertexte"/>
            <w:rFonts w:ascii="Bookman Old Style" w:hAnsi="Bookman Old Style"/>
            <w:noProof/>
          </w:rPr>
          <w:t>I.</w:t>
        </w:r>
        <w:r w:rsidRPr="00D76015">
          <w:rPr>
            <w:rFonts w:ascii="Bookman Old Style" w:hAnsi="Bookman Old Style"/>
            <w:b w:val="0"/>
            <w:bCs w:val="0"/>
            <w:noProof/>
            <w:sz w:val="24"/>
            <w:szCs w:val="24"/>
          </w:rPr>
          <w:tab/>
        </w:r>
        <w:r w:rsidRPr="00D76015">
          <w:rPr>
            <w:rStyle w:val="Lienhypertexte"/>
            <w:rFonts w:ascii="Bookman Old Style" w:hAnsi="Bookman Old Style"/>
            <w:noProof/>
          </w:rPr>
          <w:t>TEXTES DES LOIS.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_Toc393131837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52</w:t>
        </w:r>
        <w:r w:rsidRPr="00D76015">
          <w:rPr>
            <w:rFonts w:ascii="Bookman Old Style" w:hAnsi="Bookman Old Style"/>
            <w:noProof/>
            <w:webHidden/>
          </w:rPr>
          <w:fldChar w:fldCharType="end"/>
        </w:r>
      </w:hyperlink>
    </w:p>
    <w:p w:rsidR="00CD3385" w:rsidRPr="00D76015" w:rsidRDefault="00CD3385" w:rsidP="00CD3385">
      <w:pPr>
        <w:pStyle w:val="TM2"/>
        <w:tabs>
          <w:tab w:val="left" w:pos="720"/>
          <w:tab w:val="right" w:leader="dot" w:pos="9062"/>
        </w:tabs>
        <w:rPr>
          <w:rFonts w:ascii="Bookman Old Style" w:hAnsi="Bookman Old Style"/>
          <w:b w:val="0"/>
          <w:bCs w:val="0"/>
          <w:noProof/>
          <w:sz w:val="24"/>
          <w:szCs w:val="24"/>
        </w:rPr>
      </w:pPr>
      <w:hyperlink w:anchor="_Toc393131838" w:history="1">
        <w:r w:rsidRPr="00D76015">
          <w:rPr>
            <w:rStyle w:val="Lienhypertexte"/>
            <w:rFonts w:ascii="Bookman Old Style" w:hAnsi="Bookman Old Style"/>
            <w:noProof/>
          </w:rPr>
          <w:t>II.</w:t>
        </w:r>
        <w:r w:rsidRPr="00D76015">
          <w:rPr>
            <w:rFonts w:ascii="Bookman Old Style" w:hAnsi="Bookman Old Style"/>
            <w:b w:val="0"/>
            <w:bCs w:val="0"/>
            <w:noProof/>
            <w:sz w:val="24"/>
            <w:szCs w:val="24"/>
          </w:rPr>
          <w:tab/>
        </w:r>
        <w:r w:rsidRPr="00D76015">
          <w:rPr>
            <w:rStyle w:val="Lienhypertexte"/>
            <w:rFonts w:ascii="Bookman Old Style" w:hAnsi="Bookman Old Style"/>
            <w:noProof/>
          </w:rPr>
          <w:t>OUVRAGES.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_Toc393131838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52</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39" w:history="1">
        <w:r w:rsidRPr="00D76015">
          <w:rPr>
            <w:rStyle w:val="Lienhypertexte"/>
            <w:rFonts w:ascii="Bookman Old Style" w:hAnsi="Bookman Old Style"/>
            <w:noProof/>
          </w:rPr>
          <w:t>III. REVUES.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_Toc393131839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53</w:t>
        </w:r>
        <w:r w:rsidRPr="00D76015">
          <w:rPr>
            <w:rFonts w:ascii="Bookman Old Style" w:hAnsi="Bookman Old Style"/>
            <w:noProof/>
            <w:webHidden/>
          </w:rPr>
          <w:fldChar w:fldCharType="end"/>
        </w:r>
      </w:hyperlink>
    </w:p>
    <w:p w:rsidR="00CD3385" w:rsidRPr="00D76015" w:rsidRDefault="00CD3385" w:rsidP="00CD3385">
      <w:pPr>
        <w:pStyle w:val="TM2"/>
        <w:tabs>
          <w:tab w:val="left" w:pos="960"/>
          <w:tab w:val="right" w:leader="dot" w:pos="9062"/>
        </w:tabs>
        <w:rPr>
          <w:rFonts w:ascii="Bookman Old Style" w:hAnsi="Bookman Old Style"/>
          <w:b w:val="0"/>
          <w:bCs w:val="0"/>
          <w:noProof/>
          <w:sz w:val="24"/>
          <w:szCs w:val="24"/>
        </w:rPr>
      </w:pPr>
      <w:hyperlink w:anchor="_Toc393131840" w:history="1">
        <w:r w:rsidRPr="00D76015">
          <w:rPr>
            <w:rStyle w:val="Lienhypertexte"/>
            <w:rFonts w:ascii="Bookman Old Style" w:hAnsi="Bookman Old Style"/>
            <w:noProof/>
          </w:rPr>
          <w:t>III.</w:t>
        </w:r>
        <w:r w:rsidRPr="00D76015">
          <w:rPr>
            <w:rFonts w:ascii="Bookman Old Style" w:hAnsi="Bookman Old Style"/>
            <w:b w:val="0"/>
            <w:bCs w:val="0"/>
            <w:noProof/>
            <w:sz w:val="24"/>
            <w:szCs w:val="24"/>
          </w:rPr>
          <w:tab/>
        </w:r>
        <w:r w:rsidRPr="00D76015">
          <w:rPr>
            <w:rStyle w:val="Lienhypertexte"/>
            <w:rFonts w:ascii="Bookman Old Style" w:hAnsi="Bookman Old Style"/>
            <w:noProof/>
          </w:rPr>
          <w:t>TFC ET MEMOIRES.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_Toc393131840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53</w:t>
        </w:r>
        <w:r w:rsidRPr="00D76015">
          <w:rPr>
            <w:rFonts w:ascii="Bookman Old Style" w:hAnsi="Bookman Old Style"/>
            <w:noProof/>
            <w:webHidden/>
          </w:rPr>
          <w:fldChar w:fldCharType="end"/>
        </w:r>
      </w:hyperlink>
    </w:p>
    <w:p w:rsidR="00CD3385" w:rsidRPr="00D76015" w:rsidRDefault="00CD3385" w:rsidP="00CD3385">
      <w:pPr>
        <w:pStyle w:val="TM2"/>
        <w:tabs>
          <w:tab w:val="right" w:leader="dot" w:pos="9062"/>
        </w:tabs>
        <w:rPr>
          <w:rFonts w:ascii="Bookman Old Style" w:hAnsi="Bookman Old Style"/>
          <w:b w:val="0"/>
          <w:bCs w:val="0"/>
          <w:noProof/>
          <w:sz w:val="24"/>
          <w:szCs w:val="24"/>
        </w:rPr>
      </w:pPr>
      <w:hyperlink w:anchor="_Toc393131841" w:history="1">
        <w:r w:rsidRPr="00D76015">
          <w:rPr>
            <w:rStyle w:val="Lienhypertexte"/>
            <w:rFonts w:ascii="Bookman Old Style" w:hAnsi="Bookman Old Style"/>
            <w:noProof/>
          </w:rPr>
          <w:t>NOTES DE COURS</w:t>
        </w:r>
        <w:r w:rsidRPr="00D76015">
          <w:rPr>
            <w:rFonts w:ascii="Bookman Old Style" w:hAnsi="Bookman Old Style"/>
            <w:noProof/>
            <w:webHidden/>
          </w:rPr>
          <w:tab/>
        </w:r>
        <w:r w:rsidRPr="00D76015">
          <w:rPr>
            <w:rFonts w:ascii="Bookman Old Style" w:hAnsi="Bookman Old Style"/>
            <w:noProof/>
            <w:webHidden/>
          </w:rPr>
          <w:fldChar w:fldCharType="begin"/>
        </w:r>
        <w:r w:rsidRPr="00D76015">
          <w:rPr>
            <w:rFonts w:ascii="Bookman Old Style" w:hAnsi="Bookman Old Style"/>
            <w:noProof/>
            <w:webHidden/>
          </w:rPr>
          <w:instrText xml:space="preserve"> PAGEREF _Toc393131841 \h </w:instrText>
        </w:r>
        <w:r w:rsidRPr="00D76015">
          <w:rPr>
            <w:rFonts w:ascii="Bookman Old Style" w:hAnsi="Bookman Old Style"/>
            <w:noProof/>
          </w:rPr>
        </w:r>
        <w:r w:rsidRPr="00D76015">
          <w:rPr>
            <w:rFonts w:ascii="Bookman Old Style" w:hAnsi="Bookman Old Style"/>
            <w:noProof/>
            <w:webHidden/>
          </w:rPr>
          <w:fldChar w:fldCharType="separate"/>
        </w:r>
        <w:r w:rsidR="0066076A">
          <w:rPr>
            <w:rFonts w:ascii="Bookman Old Style" w:hAnsi="Bookman Old Style"/>
            <w:noProof/>
            <w:webHidden/>
          </w:rPr>
          <w:t>53</w:t>
        </w:r>
        <w:r w:rsidRPr="00D76015">
          <w:rPr>
            <w:rFonts w:ascii="Bookman Old Style" w:hAnsi="Bookman Old Style"/>
            <w:noProof/>
            <w:webHidden/>
          </w:rPr>
          <w:fldChar w:fldCharType="end"/>
        </w:r>
      </w:hyperlink>
    </w:p>
    <w:p w:rsidR="00CD3385" w:rsidRPr="00D76015" w:rsidRDefault="00CD3385" w:rsidP="00CD3385">
      <w:pPr>
        <w:spacing w:line="360" w:lineRule="auto"/>
        <w:jc w:val="both"/>
        <w:rPr>
          <w:rFonts w:ascii="Bookman Old Style" w:hAnsi="Bookman Old Style"/>
        </w:rPr>
      </w:pPr>
      <w:r w:rsidRPr="00D76015">
        <w:rPr>
          <w:rFonts w:ascii="Bookman Old Style" w:hAnsi="Bookman Old Style"/>
          <w:b/>
          <w:bCs/>
          <w:i/>
          <w:iCs/>
        </w:rPr>
        <w:fldChar w:fldCharType="end"/>
      </w:r>
    </w:p>
    <w:p w:rsidR="00CD3385" w:rsidRPr="00D76015" w:rsidRDefault="00CD3385" w:rsidP="00CD3385">
      <w:pPr>
        <w:spacing w:after="60" w:line="360" w:lineRule="auto"/>
        <w:rPr>
          <w:rFonts w:ascii="Bookman Old Style" w:hAnsi="Bookman Old Style"/>
        </w:rPr>
      </w:pPr>
    </w:p>
    <w:p w:rsidR="00CD3385" w:rsidRPr="00D76015" w:rsidRDefault="00CD3385" w:rsidP="00CD3385">
      <w:pPr>
        <w:spacing w:line="360" w:lineRule="auto"/>
        <w:jc w:val="both"/>
        <w:rPr>
          <w:rFonts w:ascii="Bookman Old Style" w:hAnsi="Bookman Old Style"/>
        </w:rPr>
      </w:pPr>
    </w:p>
    <w:p w:rsidR="00F52E48" w:rsidRPr="00D76015" w:rsidRDefault="00F52E48" w:rsidP="00F52E48">
      <w:pPr>
        <w:spacing w:line="360" w:lineRule="auto"/>
        <w:jc w:val="both"/>
        <w:rPr>
          <w:rFonts w:ascii="Bookman Old Style" w:hAnsi="Bookman Old Style"/>
        </w:rPr>
      </w:pPr>
    </w:p>
    <w:p w:rsidR="00A345FC" w:rsidRPr="00D76015" w:rsidRDefault="00CD3385" w:rsidP="00CD3385">
      <w:pPr>
        <w:pStyle w:val="Titre1"/>
        <w:spacing w:line="600" w:lineRule="auto"/>
      </w:pPr>
      <w:r w:rsidRPr="00D76015">
        <w:t xml:space="preserve"> </w:t>
      </w:r>
    </w:p>
    <w:p w:rsidR="00392198" w:rsidRPr="00D76015" w:rsidRDefault="00392198" w:rsidP="00697AFA">
      <w:pPr>
        <w:spacing w:line="360" w:lineRule="auto"/>
        <w:jc w:val="both"/>
        <w:rPr>
          <w:rFonts w:ascii="Bookman Old Style" w:hAnsi="Bookman Old Style"/>
        </w:rPr>
      </w:pPr>
    </w:p>
    <w:sectPr w:rsidR="00392198" w:rsidRPr="00D76015" w:rsidSect="00653904">
      <w:pgSz w:w="11906" w:h="16838"/>
      <w:pgMar w:top="1417" w:right="1417" w:bottom="1417" w:left="1417"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675F" w:rsidRDefault="008B675F">
      <w:r>
        <w:separator/>
      </w:r>
    </w:p>
  </w:endnote>
  <w:endnote w:type="continuationSeparator" w:id="1">
    <w:p w:rsidR="008B675F" w:rsidRDefault="008B675F">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675F" w:rsidRDefault="008B675F">
      <w:r>
        <w:separator/>
      </w:r>
    </w:p>
  </w:footnote>
  <w:footnote w:type="continuationSeparator" w:id="1">
    <w:p w:rsidR="008B675F" w:rsidRDefault="008B675F">
      <w:r>
        <w:continuationSeparator/>
      </w:r>
    </w:p>
  </w:footnote>
  <w:footnote w:id="2">
    <w:p w:rsidR="00165F29" w:rsidRPr="0084485F" w:rsidRDefault="00165F29" w:rsidP="00CE6FDD">
      <w:pPr>
        <w:pStyle w:val="Notedebasdepage"/>
        <w:jc w:val="both"/>
      </w:pPr>
      <w:r w:rsidRPr="0084485F">
        <w:footnoteRef/>
      </w:r>
      <w:r w:rsidRPr="0084485F">
        <w:t xml:space="preserve"> R. BANGOBANGO, Appréciation souveraine du juge dans la détermination de la proportionnalité entre l’attaque et la riposte : cas d’une victime-agresseur originel, TFC inédit, U.C.G, Fac de Droit, 2001-2002, p.24.</w:t>
      </w:r>
    </w:p>
  </w:footnote>
  <w:footnote w:id="3">
    <w:p w:rsidR="00165F29" w:rsidRPr="0084485F" w:rsidRDefault="00165F29" w:rsidP="008B66D9">
      <w:pPr>
        <w:pStyle w:val="Notedebasdepage"/>
        <w:jc w:val="both"/>
      </w:pPr>
      <w:r w:rsidRPr="0084485F">
        <w:rPr>
          <w:rStyle w:val="Appelnotedebasdep"/>
        </w:rPr>
        <w:footnoteRef/>
      </w:r>
      <w:r w:rsidRPr="0084485F">
        <w:t xml:space="preserve"> Article 4 du décret du 30 janvier 1940 portant code pénal congolais tel que modifié et complété à ce jour par la loi N° 06/018 du 20 juillet 2006, JO.RDC, Numéro spécial, 47</w:t>
      </w:r>
      <w:r w:rsidRPr="0084485F">
        <w:rPr>
          <w:vertAlign w:val="superscript"/>
        </w:rPr>
        <w:t>eme</w:t>
      </w:r>
      <w:r w:rsidRPr="0084485F">
        <w:t xml:space="preserve"> édition. 2006, p6.</w:t>
      </w:r>
    </w:p>
  </w:footnote>
  <w:footnote w:id="4">
    <w:p w:rsidR="00165F29" w:rsidRPr="0084485F" w:rsidRDefault="00165F29" w:rsidP="008B66D9">
      <w:pPr>
        <w:pStyle w:val="Notedebasdepage"/>
        <w:jc w:val="both"/>
      </w:pPr>
      <w:r w:rsidRPr="0084485F">
        <w:rPr>
          <w:rStyle w:val="Appelnotedebasdep"/>
        </w:rPr>
        <w:footnoteRef/>
      </w:r>
      <w:r w:rsidRPr="0084485F">
        <w:t xml:space="preserve"> R. SALEILLES, </w:t>
      </w:r>
      <w:r w:rsidRPr="0084485F">
        <w:rPr>
          <w:i/>
        </w:rPr>
        <w:t>L’individualisation de la peine</w:t>
      </w:r>
      <w:r w:rsidRPr="0084485F">
        <w:t>, Ed Eres, Paris, 1989, p170</w:t>
      </w:r>
    </w:p>
  </w:footnote>
  <w:footnote w:id="5">
    <w:p w:rsidR="00165F29" w:rsidRPr="0084485F" w:rsidRDefault="00165F29" w:rsidP="008B66D9">
      <w:pPr>
        <w:pStyle w:val="Notedebasdepage"/>
        <w:jc w:val="both"/>
      </w:pPr>
      <w:r w:rsidRPr="0084485F">
        <w:rPr>
          <w:rStyle w:val="Appelnotedebasdep"/>
        </w:rPr>
        <w:footnoteRef/>
      </w:r>
      <w:r w:rsidRPr="0084485F">
        <w:t xml:space="preserve"> P. GARRAUD, </w:t>
      </w:r>
      <w:r w:rsidRPr="0084485F">
        <w:rPr>
          <w:i/>
        </w:rPr>
        <w:t>Précis de Droit Criminel</w:t>
      </w:r>
      <w:r w:rsidRPr="0084485F">
        <w:t>, 15</w:t>
      </w:r>
      <w:r w:rsidRPr="0084485F">
        <w:rPr>
          <w:vertAlign w:val="superscript"/>
        </w:rPr>
        <w:t>e</w:t>
      </w:r>
      <w:r w:rsidRPr="0084485F">
        <w:t xml:space="preserve"> édition, Paris, 1934, p.194.</w:t>
      </w:r>
    </w:p>
  </w:footnote>
  <w:footnote w:id="6">
    <w:p w:rsidR="00165F29" w:rsidRPr="0084485F" w:rsidRDefault="00165F29" w:rsidP="008B66D9">
      <w:pPr>
        <w:pStyle w:val="Notedebasdepage"/>
        <w:jc w:val="both"/>
      </w:pPr>
      <w:r w:rsidRPr="0084485F">
        <w:rPr>
          <w:rStyle w:val="Appelnotedebasdep"/>
        </w:rPr>
        <w:footnoteRef/>
      </w:r>
      <w:r w:rsidRPr="0084485F">
        <w:t xml:space="preserve"> P. MULAMBULYA, Analyse du régime répressif en droit congolais : cas de menace, TFC inédit, U.O.S, FAC de Droit, 2007-2008, p.11.</w:t>
      </w:r>
    </w:p>
  </w:footnote>
  <w:footnote w:id="7">
    <w:p w:rsidR="00165F29" w:rsidRPr="0084485F" w:rsidRDefault="00165F29" w:rsidP="00C84616">
      <w:pPr>
        <w:pStyle w:val="Notedebasdepage"/>
        <w:jc w:val="both"/>
      </w:pPr>
      <w:r w:rsidRPr="0084485F">
        <w:rPr>
          <w:rStyle w:val="Appelnotedebasdep"/>
        </w:rPr>
        <w:footnoteRef/>
      </w:r>
      <w:r w:rsidRPr="0084485F">
        <w:t xml:space="preserve"> WENU BECKER</w:t>
      </w:r>
      <w:r w:rsidRPr="00E80658">
        <w:t>,</w:t>
      </w:r>
      <w:r>
        <w:rPr>
          <w:color w:val="FF0000"/>
        </w:rPr>
        <w:t xml:space="preserve"> </w:t>
      </w:r>
      <w:r w:rsidRPr="0084485F">
        <w:rPr>
          <w:i/>
        </w:rPr>
        <w:t>Recherche scientifique, théorie et pratique,</w:t>
      </w:r>
      <w:r w:rsidRPr="0084485F">
        <w:t xml:space="preserve"> Presse</w:t>
      </w:r>
      <w:r w:rsidRPr="00E80658">
        <w:rPr>
          <w:b/>
        </w:rPr>
        <w:t>s</w:t>
      </w:r>
      <w:r w:rsidRPr="0084485F">
        <w:t xml:space="preserve"> Universitaire</w:t>
      </w:r>
      <w:r w:rsidRPr="00E80658">
        <w:rPr>
          <w:b/>
        </w:rPr>
        <w:t>s</w:t>
      </w:r>
      <w:r w:rsidRPr="0084485F">
        <w:t xml:space="preserve"> de Lubumbashi, 2004, </w:t>
      </w:r>
      <w:r w:rsidRPr="00E80658">
        <w:t>p.13</w:t>
      </w:r>
      <w:r w:rsidRPr="0084485F">
        <w:t>.</w:t>
      </w:r>
    </w:p>
  </w:footnote>
  <w:footnote w:id="8">
    <w:p w:rsidR="00165F29" w:rsidRPr="0084485F" w:rsidRDefault="00165F29" w:rsidP="00DB315B">
      <w:pPr>
        <w:pStyle w:val="Notedebasdepage"/>
        <w:jc w:val="both"/>
      </w:pPr>
      <w:r w:rsidRPr="0084485F">
        <w:rPr>
          <w:rStyle w:val="Appelnotedebasdep"/>
        </w:rPr>
        <w:footnoteRef/>
      </w:r>
      <w:r w:rsidRPr="0084485F">
        <w:t xml:space="preserve"> QUIVY et VAN CAMES HONDT ; </w:t>
      </w:r>
      <w:r w:rsidRPr="0084485F">
        <w:rPr>
          <w:i/>
        </w:rPr>
        <w:t>Manuel de recherche et sciences sociales</w:t>
      </w:r>
      <w:r w:rsidRPr="0084485F">
        <w:t>, Paris, Bordas, 1998, p85</w:t>
      </w:r>
    </w:p>
  </w:footnote>
  <w:footnote w:id="9">
    <w:p w:rsidR="00165F29" w:rsidRPr="0084485F" w:rsidRDefault="00165F29">
      <w:pPr>
        <w:pStyle w:val="Notedebasdepage"/>
      </w:pPr>
      <w:r w:rsidRPr="0084485F">
        <w:rPr>
          <w:rStyle w:val="Appelnotedebasdep"/>
        </w:rPr>
        <w:footnoteRef/>
      </w:r>
      <w:r w:rsidRPr="0084485F">
        <w:t xml:space="preserve"> Code pénal congolais, article 4, op.cit</w:t>
      </w:r>
      <w:r>
        <w:t>.</w:t>
      </w:r>
    </w:p>
  </w:footnote>
  <w:footnote w:id="10">
    <w:p w:rsidR="00165F29" w:rsidRPr="0084485F" w:rsidRDefault="00165F29">
      <w:pPr>
        <w:pStyle w:val="Notedebasdepage"/>
      </w:pPr>
      <w:r w:rsidRPr="0084485F">
        <w:rPr>
          <w:rStyle w:val="Appelnotedebasdep"/>
        </w:rPr>
        <w:footnoteRef/>
      </w:r>
      <w:r w:rsidRPr="0084485F">
        <w:t xml:space="preserve"> RONGERE, </w:t>
      </w:r>
      <w:r w:rsidRPr="0084485F">
        <w:rPr>
          <w:i/>
        </w:rPr>
        <w:t>Méthodes des sciences sociales</w:t>
      </w:r>
      <w:r w:rsidRPr="0084485F">
        <w:t>, Paris, Dalloz, 1971, p.220.</w:t>
      </w:r>
    </w:p>
  </w:footnote>
  <w:footnote w:id="11">
    <w:p w:rsidR="00165F29" w:rsidRPr="0084485F" w:rsidRDefault="00165F29" w:rsidP="004D1B8E">
      <w:pPr>
        <w:pStyle w:val="Notedebasdepage"/>
        <w:jc w:val="both"/>
      </w:pPr>
      <w:r w:rsidRPr="0084485F">
        <w:rPr>
          <w:rStyle w:val="Appelnotedebasdep"/>
        </w:rPr>
        <w:footnoteRef/>
      </w:r>
      <w:r w:rsidRPr="0084485F">
        <w:t xml:space="preserve"> M.DUVERGER, </w:t>
      </w:r>
      <w:r w:rsidRPr="0084485F">
        <w:rPr>
          <w:i/>
        </w:rPr>
        <w:t>Méthode de sciences sociales</w:t>
      </w:r>
      <w:r w:rsidRPr="0084485F">
        <w:t>, Paris, PUF, 1961, p.50</w:t>
      </w:r>
      <w:r>
        <w:t>.</w:t>
      </w:r>
    </w:p>
  </w:footnote>
  <w:footnote w:id="12">
    <w:p w:rsidR="00165F29" w:rsidRPr="0084485F" w:rsidRDefault="00165F29">
      <w:pPr>
        <w:pStyle w:val="Notedebasdepage"/>
      </w:pPr>
      <w:r w:rsidRPr="0084485F">
        <w:rPr>
          <w:rStyle w:val="Appelnotedebasdep"/>
        </w:rPr>
        <w:footnoteRef/>
      </w:r>
      <w:r w:rsidRPr="0084485F">
        <w:t xml:space="preserve"> M. GRAWITZ et PINTO, Méthode en sciences sociales, cité par J. NDAGHALA dans le cours d’initiation à la recherche scientifique, UOR, 2009-2010, p.9.</w:t>
      </w:r>
    </w:p>
  </w:footnote>
  <w:footnote w:id="13">
    <w:p w:rsidR="00165F29" w:rsidRPr="00E80658" w:rsidRDefault="00165F29">
      <w:pPr>
        <w:pStyle w:val="Notedebasdepage"/>
      </w:pPr>
      <w:r w:rsidRPr="0084485F">
        <w:rPr>
          <w:rStyle w:val="Appelnotedebasdep"/>
        </w:rPr>
        <w:footnoteRef/>
      </w:r>
      <w:r w:rsidRPr="00E80658">
        <w:t xml:space="preserve"> M. GRAWITZ et PINTO, </w:t>
      </w:r>
      <w:r w:rsidRPr="0084485F">
        <w:t>Méthode en sciences sociales, cité par J. NDAGHALA</w:t>
      </w:r>
      <w:r>
        <w:t>,</w:t>
      </w:r>
      <w:r w:rsidRPr="00E80658">
        <w:t xml:space="preserve"> </w:t>
      </w:r>
      <w:r>
        <w:t>op cit</w:t>
      </w:r>
      <w:r w:rsidRPr="00E80658">
        <w:t xml:space="preserve"> p.23.</w:t>
      </w:r>
    </w:p>
  </w:footnote>
  <w:footnote w:id="14">
    <w:p w:rsidR="00165F29" w:rsidRPr="0084485F" w:rsidRDefault="00165F29">
      <w:pPr>
        <w:pStyle w:val="Notedebasdepage"/>
        <w:rPr>
          <w:lang w:val="en-GB"/>
        </w:rPr>
      </w:pPr>
      <w:r w:rsidRPr="0084485F">
        <w:rPr>
          <w:rStyle w:val="Appelnotedebasdep"/>
        </w:rPr>
        <w:footnoteRef/>
      </w:r>
      <w:r w:rsidRPr="0084485F">
        <w:rPr>
          <w:lang w:val="en-GB"/>
        </w:rPr>
        <w:t xml:space="preserve"> P. GARRAUD, op.cit, p.208</w:t>
      </w:r>
      <w:r>
        <w:rPr>
          <w:lang w:val="en-GB"/>
        </w:rPr>
        <w:t>.</w:t>
      </w:r>
    </w:p>
  </w:footnote>
  <w:footnote w:id="15">
    <w:p w:rsidR="00165F29" w:rsidRPr="0084485F" w:rsidRDefault="00165F29">
      <w:pPr>
        <w:pStyle w:val="Notedebasdepage"/>
      </w:pPr>
      <w:r w:rsidRPr="0084485F">
        <w:rPr>
          <w:rStyle w:val="Appelnotedebasdep"/>
        </w:rPr>
        <w:footnoteRef/>
      </w:r>
      <w:r w:rsidRPr="0084485F">
        <w:t xml:space="preserve"> J. VERHAE GEN ; Cours de Droit pénal et procédure pénale, notes d’Etudiants, UCL, Lo</w:t>
      </w:r>
      <w:r>
        <w:t>uvain-la-Neuve, 1977-1978, p117.</w:t>
      </w:r>
    </w:p>
  </w:footnote>
  <w:footnote w:id="16">
    <w:p w:rsidR="00165F29" w:rsidRPr="0084485F" w:rsidRDefault="00165F29">
      <w:pPr>
        <w:pStyle w:val="Notedebasdepage"/>
      </w:pPr>
      <w:r w:rsidRPr="0084485F">
        <w:rPr>
          <w:rStyle w:val="Appelnotedebasdep"/>
        </w:rPr>
        <w:footnoteRef/>
      </w:r>
      <w:r w:rsidRPr="0084485F">
        <w:t xml:space="preserve"> NYABIRUNGU mwene SONGA, </w:t>
      </w:r>
      <w:r w:rsidRPr="0084485F">
        <w:rPr>
          <w:i/>
        </w:rPr>
        <w:t>Traité de droit pénal général congolais</w:t>
      </w:r>
      <w:r w:rsidRPr="0084485F">
        <w:t>, 2</w:t>
      </w:r>
      <w:r w:rsidRPr="0084485F">
        <w:rPr>
          <w:vertAlign w:val="superscript"/>
        </w:rPr>
        <w:t>e</w:t>
      </w:r>
      <w:r w:rsidRPr="0084485F">
        <w:t xml:space="preserve"> ed, Editions universitaires africaines, Kinshasa, 2007, pp. 208-215</w:t>
      </w:r>
      <w:r>
        <w:t>.</w:t>
      </w:r>
    </w:p>
  </w:footnote>
  <w:footnote w:id="17">
    <w:p w:rsidR="00165F29" w:rsidRPr="0084485F" w:rsidRDefault="00165F29" w:rsidP="004022A1">
      <w:pPr>
        <w:pStyle w:val="Notedebasdepage"/>
        <w:jc w:val="both"/>
      </w:pPr>
      <w:r w:rsidRPr="0084485F">
        <w:rPr>
          <w:rStyle w:val="Appelnotedebasdep"/>
        </w:rPr>
        <w:footnoteRef/>
      </w:r>
      <w:r w:rsidRPr="0084485F">
        <w:t xml:space="preserve"> NATHALIEHUSTIN-DENIES et DEAR MANN, l’infraction </w:t>
      </w:r>
      <w:r w:rsidRPr="0084485F">
        <w:rPr>
          <w:i/>
        </w:rPr>
        <w:t>inachevée en droit pénal comparé</w:t>
      </w:r>
      <w:r w:rsidRPr="0084485F">
        <w:t>, Bruylant, Bruxelles, 1997, p.240.</w:t>
      </w:r>
    </w:p>
  </w:footnote>
  <w:footnote w:id="18">
    <w:p w:rsidR="00165F29" w:rsidRPr="0084485F" w:rsidRDefault="00165F29">
      <w:pPr>
        <w:pStyle w:val="Notedebasdepage"/>
      </w:pPr>
      <w:r w:rsidRPr="0084485F">
        <w:rPr>
          <w:rStyle w:val="Appelnotedebasdep"/>
        </w:rPr>
        <w:footnoteRef/>
      </w:r>
      <w:r w:rsidRPr="0084485F">
        <w:t xml:space="preserve"> Article 4 du code pénal congolais</w:t>
      </w:r>
      <w:r>
        <w:t>.</w:t>
      </w:r>
    </w:p>
  </w:footnote>
  <w:footnote w:id="19">
    <w:p w:rsidR="00165F29" w:rsidRPr="0084485F" w:rsidRDefault="00165F29">
      <w:pPr>
        <w:pStyle w:val="Notedebasdepage"/>
      </w:pPr>
      <w:r w:rsidRPr="0084485F">
        <w:rPr>
          <w:rStyle w:val="Appelnotedebasdep"/>
        </w:rPr>
        <w:footnoteRef/>
      </w:r>
      <w:r w:rsidRPr="0084485F">
        <w:t xml:space="preserve"> P. GARRAUD. Op cit</w:t>
      </w:r>
      <w:r>
        <w:t>.</w:t>
      </w:r>
    </w:p>
  </w:footnote>
  <w:footnote w:id="20">
    <w:p w:rsidR="00165F29" w:rsidRPr="0084485F" w:rsidRDefault="00165F29">
      <w:pPr>
        <w:pStyle w:val="Notedebasdepage"/>
      </w:pPr>
      <w:r w:rsidRPr="0084485F">
        <w:rPr>
          <w:rStyle w:val="Appelnotedebasdep"/>
        </w:rPr>
        <w:footnoteRef/>
      </w:r>
      <w:r w:rsidRPr="0084485F">
        <w:t xml:space="preserve"> Idem.</w:t>
      </w:r>
    </w:p>
  </w:footnote>
  <w:footnote w:id="21">
    <w:p w:rsidR="00165F29" w:rsidRPr="0084485F" w:rsidRDefault="00165F29">
      <w:pPr>
        <w:pStyle w:val="Notedebasdepage"/>
      </w:pPr>
      <w:r w:rsidRPr="0084485F">
        <w:footnoteRef/>
      </w:r>
      <w:r w:rsidRPr="0084485F">
        <w:t xml:space="preserve"> Idem</w:t>
      </w:r>
      <w:r>
        <w:t>.</w:t>
      </w:r>
    </w:p>
  </w:footnote>
  <w:footnote w:id="22">
    <w:p w:rsidR="00165F29" w:rsidRPr="0084485F" w:rsidRDefault="00165F29">
      <w:pPr>
        <w:pStyle w:val="Notedebasdepage"/>
      </w:pPr>
      <w:r w:rsidRPr="0084485F">
        <w:footnoteRef/>
      </w:r>
      <w:r w:rsidRPr="0084485F">
        <w:t xml:space="preserve"> A. MWANAMOLO, Cours de Droit pénal général, inédit U.O.R, G2 2010-2011, p. 59.</w:t>
      </w:r>
    </w:p>
  </w:footnote>
  <w:footnote w:id="23">
    <w:p w:rsidR="00165F29" w:rsidRPr="0084485F" w:rsidRDefault="00165F29">
      <w:pPr>
        <w:pStyle w:val="Notedebasdepage"/>
      </w:pPr>
      <w:r w:rsidRPr="0084485F">
        <w:rPr>
          <w:rStyle w:val="Appelnotedebasdep"/>
        </w:rPr>
        <w:footnoteRef/>
      </w:r>
      <w:r w:rsidRPr="0084485F">
        <w:t xml:space="preserve"> Idem</w:t>
      </w:r>
      <w:r>
        <w:t>.</w:t>
      </w:r>
    </w:p>
  </w:footnote>
  <w:footnote w:id="24">
    <w:p w:rsidR="00165F29" w:rsidRPr="0084485F" w:rsidRDefault="00165F29" w:rsidP="001736AF">
      <w:pPr>
        <w:pStyle w:val="Notedebasdepage"/>
        <w:jc w:val="both"/>
      </w:pPr>
      <w:r w:rsidRPr="0084485F">
        <w:footnoteRef/>
      </w:r>
      <w:r w:rsidRPr="0084485F">
        <w:t xml:space="preserve"> A. PROTHAIS, Tentative et Attentat, Paris, éd LGDJ, 1985, p. 366</w:t>
      </w:r>
      <w:r>
        <w:t>.</w:t>
      </w:r>
    </w:p>
  </w:footnote>
  <w:footnote w:id="25">
    <w:p w:rsidR="00165F29" w:rsidRPr="0084485F" w:rsidRDefault="00165F29" w:rsidP="0066147E">
      <w:pPr>
        <w:pStyle w:val="Notedebasdepage"/>
        <w:jc w:val="both"/>
      </w:pPr>
      <w:r w:rsidRPr="0084485F">
        <w:footnoteRef/>
      </w:r>
      <w:r w:rsidRPr="0084485F">
        <w:t xml:space="preserve"> MWANAMOLO, Op. Cit, p. 59</w:t>
      </w:r>
      <w:r>
        <w:t>.</w:t>
      </w:r>
    </w:p>
  </w:footnote>
  <w:footnote w:id="26">
    <w:p w:rsidR="00165F29" w:rsidRPr="0084485F" w:rsidRDefault="00165F29" w:rsidP="0012053B">
      <w:pPr>
        <w:pStyle w:val="Notedebasdepage"/>
        <w:jc w:val="both"/>
      </w:pPr>
      <w:r w:rsidRPr="0084485F">
        <w:footnoteRef/>
      </w:r>
      <w:r w:rsidRPr="0084485F">
        <w:t xml:space="preserve"> Idem</w:t>
      </w:r>
      <w:r>
        <w:t>.</w:t>
      </w:r>
    </w:p>
  </w:footnote>
  <w:footnote w:id="27">
    <w:p w:rsidR="00165F29" w:rsidRPr="0084485F" w:rsidRDefault="00165F29" w:rsidP="00CF14CC">
      <w:pPr>
        <w:pStyle w:val="Notedebasdepage"/>
        <w:jc w:val="both"/>
      </w:pPr>
      <w:r w:rsidRPr="0084485F">
        <w:footnoteRef/>
      </w:r>
      <w:r w:rsidRPr="0084485F">
        <w:t xml:space="preserve"> Ibidem</w:t>
      </w:r>
      <w:r>
        <w:t>.</w:t>
      </w:r>
    </w:p>
  </w:footnote>
  <w:footnote w:id="28">
    <w:p w:rsidR="00165F29" w:rsidRPr="0084485F" w:rsidRDefault="00165F29" w:rsidP="0099576A">
      <w:pPr>
        <w:pStyle w:val="Notedebasdepage"/>
        <w:jc w:val="both"/>
      </w:pPr>
      <w:r w:rsidRPr="0084485F">
        <w:footnoteRef/>
      </w:r>
      <w:r w:rsidRPr="0084485F">
        <w:t xml:space="preserve"> J.J. HAUS, cité par NYABIRUNGU, </w:t>
      </w:r>
      <w:r w:rsidRPr="0084485F">
        <w:rPr>
          <w:i/>
        </w:rPr>
        <w:t>Droit pénal Zaïrois</w:t>
      </w:r>
      <w:r w:rsidRPr="0084485F">
        <w:t>, éd Droit de société, DES, Kinshasa, 1989-1995</w:t>
      </w:r>
      <w:r>
        <w:t>.</w:t>
      </w:r>
    </w:p>
  </w:footnote>
  <w:footnote w:id="29">
    <w:p w:rsidR="00165F29" w:rsidRPr="0084485F" w:rsidRDefault="00165F29" w:rsidP="001F7AC5">
      <w:pPr>
        <w:pStyle w:val="Notedebasdepage"/>
        <w:jc w:val="both"/>
      </w:pPr>
      <w:r w:rsidRPr="0084485F">
        <w:rPr>
          <w:rStyle w:val="Appelnotedebasdep"/>
        </w:rPr>
        <w:footnoteRef/>
      </w:r>
      <w:r w:rsidRPr="0084485F">
        <w:t xml:space="preserve"> SHAKIRA, Notes de cours des étudiants, FD/Kis, 2003, cité par A. MWANAMOLO, op cit, p. 77</w:t>
      </w:r>
      <w:r>
        <w:t>.</w:t>
      </w:r>
    </w:p>
  </w:footnote>
  <w:footnote w:id="30">
    <w:p w:rsidR="00165F29" w:rsidRPr="0084485F" w:rsidRDefault="00165F29" w:rsidP="00D34431">
      <w:pPr>
        <w:pStyle w:val="Notedebasdepage"/>
        <w:jc w:val="both"/>
      </w:pPr>
      <w:r w:rsidRPr="0084485F">
        <w:footnoteRef/>
      </w:r>
      <w:r w:rsidRPr="0084485F">
        <w:t xml:space="preserve"> Cour de cassation, chambre criminelle, du 15 Mars 1994, 93-81. 607, inédit, cité par A. VITU, G et LAVASSEUR ; le meurtre d’une personne déjà morte, Paris, 1986, p. 204</w:t>
      </w:r>
      <w:r>
        <w:t>.</w:t>
      </w:r>
    </w:p>
  </w:footnote>
  <w:footnote w:id="31">
    <w:p w:rsidR="00165F29" w:rsidRPr="0084485F" w:rsidRDefault="00165F29" w:rsidP="00922305">
      <w:pPr>
        <w:pStyle w:val="Notedebasdepage"/>
        <w:jc w:val="both"/>
        <w:rPr>
          <w:lang w:val="en-GB"/>
        </w:rPr>
      </w:pPr>
      <w:r w:rsidRPr="0084485F">
        <w:footnoteRef/>
      </w:r>
      <w:r w:rsidRPr="0084485F">
        <w:rPr>
          <w:lang w:val="en-GB"/>
        </w:rPr>
        <w:t xml:space="preserve"> A. MWANAMOLO, Op Cit, p. 59</w:t>
      </w:r>
      <w:r>
        <w:rPr>
          <w:lang w:val="en-GB"/>
        </w:rPr>
        <w:t>.</w:t>
      </w:r>
    </w:p>
  </w:footnote>
  <w:footnote w:id="32">
    <w:p w:rsidR="00165F29" w:rsidRPr="0084485F" w:rsidRDefault="00165F29">
      <w:pPr>
        <w:pStyle w:val="Notedebasdepage"/>
      </w:pPr>
      <w:r w:rsidRPr="0084485F">
        <w:footnoteRef/>
      </w:r>
      <w:r w:rsidRPr="0084485F">
        <w:t xml:space="preserve"> R. KASEREKA, La fonction préventive de la peine en droit congolais, Mémoire inédit, U.C.G, 2003-2004, p. 23</w:t>
      </w:r>
      <w:r>
        <w:t>.</w:t>
      </w:r>
    </w:p>
  </w:footnote>
  <w:footnote w:id="33">
    <w:p w:rsidR="00165F29" w:rsidRPr="002E1A24" w:rsidRDefault="00165F29" w:rsidP="00926E55">
      <w:pPr>
        <w:pStyle w:val="Notedebasdepage"/>
        <w:shd w:val="clear" w:color="auto" w:fill="FFFFFF"/>
      </w:pPr>
      <w:r w:rsidRPr="00535ACA">
        <w:rPr>
          <w:rStyle w:val="Appelnotedebasdep"/>
        </w:rPr>
        <w:footnoteRef/>
      </w:r>
      <w:r w:rsidRPr="002E1A24">
        <w:t>.</w:t>
      </w:r>
      <w:r>
        <w:t xml:space="preserve">P. </w:t>
      </w:r>
    </w:p>
  </w:footnote>
  <w:footnote w:id="34">
    <w:p w:rsidR="00165F29" w:rsidRPr="002E1A24" w:rsidRDefault="00165F29" w:rsidP="00926E55">
      <w:pPr>
        <w:pStyle w:val="Notedebasdepage"/>
        <w:shd w:val="clear" w:color="auto" w:fill="FFFFFF"/>
        <w:rPr>
          <w:highlight w:val="yellow"/>
        </w:rPr>
      </w:pPr>
      <w:r w:rsidRPr="002E1A24">
        <w:footnoteRef/>
      </w:r>
      <w:r w:rsidRPr="002E1A24">
        <w:t xml:space="preserve"> A</w:t>
      </w:r>
      <w:r w:rsidRPr="002E1A24">
        <w:rPr>
          <w:highlight w:val="yellow"/>
        </w:rPr>
        <w:t>. VITU, et G. LAVASSEUR, Op cit, p. 80.</w:t>
      </w:r>
    </w:p>
  </w:footnote>
  <w:footnote w:id="35">
    <w:p w:rsidR="00165F29" w:rsidRPr="002E1A24" w:rsidRDefault="00165F29" w:rsidP="00926E55">
      <w:pPr>
        <w:pStyle w:val="Notedebasdepage"/>
        <w:shd w:val="clear" w:color="auto" w:fill="FFFFFF"/>
      </w:pPr>
      <w:r w:rsidRPr="002E1A24">
        <w:rPr>
          <w:rStyle w:val="Appelnotedebasdep"/>
        </w:rPr>
        <w:footnoteRef/>
      </w:r>
      <w:r w:rsidRPr="002E1A24">
        <w:rPr>
          <w:highlight w:val="yellow"/>
        </w:rPr>
        <w:t>.C.G. POKAM et alli, la tentative en matière pénale, www. Kalata.com</w:t>
      </w:r>
      <w:r w:rsidRPr="002E1A24">
        <w:t>.</w:t>
      </w:r>
    </w:p>
  </w:footnote>
  <w:footnote w:id="36">
    <w:p w:rsidR="00165F29" w:rsidRPr="0084485F" w:rsidRDefault="00165F29">
      <w:pPr>
        <w:pStyle w:val="Notedebasdepage"/>
      </w:pPr>
      <w:r w:rsidRPr="0084485F">
        <w:rPr>
          <w:rStyle w:val="Appelnotedebasdep"/>
        </w:rPr>
        <w:footnoteRef/>
      </w:r>
      <w:r w:rsidRPr="0084485F">
        <w:t xml:space="preserve"> R. SALEILLES, at alli, Essai sur la tentative et plus particulièrement sur la tentative irréalisable, 2</w:t>
      </w:r>
      <w:r w:rsidRPr="0084485F">
        <w:rPr>
          <w:vertAlign w:val="superscript"/>
        </w:rPr>
        <w:t>e</w:t>
      </w:r>
      <w:r w:rsidRPr="0084485F">
        <w:t xml:space="preserve"> éd, Paris, 1897, p. 357</w:t>
      </w:r>
      <w:r>
        <w:t>.</w:t>
      </w:r>
    </w:p>
  </w:footnote>
  <w:footnote w:id="37">
    <w:p w:rsidR="00165F29" w:rsidRPr="0084485F" w:rsidRDefault="00165F29">
      <w:pPr>
        <w:pStyle w:val="Notedebasdepage"/>
      </w:pPr>
      <w:r w:rsidRPr="0084485F">
        <w:rPr>
          <w:rStyle w:val="Appelnotedebasdep"/>
        </w:rPr>
        <w:footnoteRef/>
      </w:r>
      <w:r w:rsidRPr="0084485F">
        <w:t xml:space="preserve"> A. VITUet G. Lavasseur, le meurtre …d’une personne déjà morte, cour de cassation (chambre criminelle), Paris, Janvier 1986</w:t>
      </w:r>
      <w:r>
        <w:t>.</w:t>
      </w:r>
    </w:p>
  </w:footnote>
  <w:footnote w:id="38">
    <w:p w:rsidR="00165F29" w:rsidRPr="0084485F" w:rsidRDefault="00165F29" w:rsidP="00301675">
      <w:pPr>
        <w:pStyle w:val="Notedebasdepage"/>
      </w:pPr>
      <w:r w:rsidRPr="0084485F">
        <w:rPr>
          <w:rStyle w:val="Appelnotedebasdep"/>
        </w:rPr>
        <w:footnoteRef/>
      </w:r>
      <w:r w:rsidRPr="0084485F">
        <w:t xml:space="preserve"> Voir article 22 du code pénal suisse du 21 décembre 1937</w:t>
      </w:r>
      <w:r>
        <w:t>.</w:t>
      </w:r>
    </w:p>
  </w:footnote>
  <w:footnote w:id="39">
    <w:p w:rsidR="00165F29" w:rsidRPr="0084485F" w:rsidRDefault="00165F29" w:rsidP="00301675">
      <w:pPr>
        <w:pStyle w:val="Notedebasdepage"/>
      </w:pPr>
      <w:r w:rsidRPr="0084485F">
        <w:rPr>
          <w:rStyle w:val="Appelnotedebasdep"/>
        </w:rPr>
        <w:footnoteRef/>
      </w:r>
      <w:r w:rsidRPr="0084485F">
        <w:t xml:space="preserve"> NYABIRUNGU Mwene SONGA, op cit, p159</w:t>
      </w:r>
      <w:r>
        <w:t>.</w:t>
      </w:r>
    </w:p>
  </w:footnote>
  <w:footnote w:id="40">
    <w:p w:rsidR="00165F29" w:rsidRPr="0084485F" w:rsidRDefault="00165F29" w:rsidP="00301675">
      <w:pPr>
        <w:pStyle w:val="Notedebasdepage"/>
      </w:pPr>
      <w:r w:rsidRPr="0084485F">
        <w:rPr>
          <w:rStyle w:val="Appelnotedebasdep"/>
        </w:rPr>
        <w:footnoteRef/>
      </w:r>
      <w:r w:rsidRPr="0084485F">
        <w:t xml:space="preserve"> J.J. HAUSS, op cit, N°431</w:t>
      </w:r>
      <w:r>
        <w:t>.</w:t>
      </w:r>
    </w:p>
  </w:footnote>
  <w:footnote w:id="41">
    <w:p w:rsidR="00165F29" w:rsidRPr="0084485F" w:rsidRDefault="00165F29" w:rsidP="00301675">
      <w:pPr>
        <w:pStyle w:val="Notedebasdepage"/>
      </w:pPr>
      <w:r w:rsidRPr="0084485F">
        <w:rPr>
          <w:rStyle w:val="Appelnotedebasdep"/>
        </w:rPr>
        <w:footnoteRef/>
      </w:r>
      <w:r w:rsidRPr="0084485F">
        <w:t xml:space="preserve"> J.P. DOUCET, « </w:t>
      </w:r>
      <w:r w:rsidRPr="00926E55">
        <w:rPr>
          <w:i/>
        </w:rPr>
        <w:t>le jugement pénal</w:t>
      </w:r>
      <w:r w:rsidRPr="0084485F">
        <w:t> », 3</w:t>
      </w:r>
      <w:r w:rsidRPr="0084485F">
        <w:rPr>
          <w:vertAlign w:val="superscript"/>
        </w:rPr>
        <w:t>e</w:t>
      </w:r>
      <w:r w:rsidRPr="0084485F">
        <w:t>éd. N°1, Paris, 1784, p.96.</w:t>
      </w:r>
    </w:p>
  </w:footnote>
  <w:footnote w:id="42">
    <w:p w:rsidR="00165F29" w:rsidRPr="0084485F" w:rsidRDefault="00165F29" w:rsidP="00301675">
      <w:pPr>
        <w:pStyle w:val="Notedebasdepage"/>
      </w:pPr>
      <w:r w:rsidRPr="0084485F">
        <w:rPr>
          <w:rStyle w:val="Appelnotedebasdep"/>
        </w:rPr>
        <w:footnoteRef/>
      </w:r>
      <w:r w:rsidRPr="0084485F">
        <w:t xml:space="preserve"> J.J. HAUSS op cit, N°433</w:t>
      </w:r>
      <w:r>
        <w:t>.</w:t>
      </w:r>
    </w:p>
  </w:footnote>
  <w:footnote w:id="43">
    <w:p w:rsidR="00165F29" w:rsidRPr="0084485F" w:rsidRDefault="00165F29" w:rsidP="006D5817">
      <w:pPr>
        <w:pStyle w:val="Notedebasdepage"/>
        <w:jc w:val="both"/>
      </w:pPr>
      <w:r w:rsidRPr="0084485F">
        <w:rPr>
          <w:rStyle w:val="Appelnotedebasdep"/>
        </w:rPr>
        <w:footnoteRef/>
      </w:r>
      <w:r w:rsidRPr="0084485F">
        <w:t xml:space="preserve"> A. PROTHAIS, </w:t>
      </w:r>
      <w:r w:rsidRPr="00926E55">
        <w:rPr>
          <w:i/>
        </w:rPr>
        <w:t>Tentative et Attentat</w:t>
      </w:r>
      <w:r w:rsidRPr="0084485F">
        <w:t xml:space="preserve">, Paris, éd. LGDJ, cité par P. AKELE, cours de Droit pénal spécial, FD, Unkin, 2001-2002, p. 82 </w:t>
      </w:r>
    </w:p>
  </w:footnote>
  <w:footnote w:id="44">
    <w:p w:rsidR="00165F29" w:rsidRPr="0084485F" w:rsidRDefault="00165F29" w:rsidP="00301675">
      <w:pPr>
        <w:pStyle w:val="Notedebasdepage"/>
      </w:pPr>
      <w:r w:rsidRPr="0084485F">
        <w:rPr>
          <w:rStyle w:val="Appelnotedebasdep"/>
        </w:rPr>
        <w:footnoteRef/>
      </w:r>
      <w:r w:rsidRPr="0084485F">
        <w:t xml:space="preserve"> P. GARRAUD, op cit, p2</w:t>
      </w:r>
    </w:p>
  </w:footnote>
  <w:footnote w:id="45">
    <w:p w:rsidR="00165F29" w:rsidRPr="0084485F" w:rsidRDefault="00165F29">
      <w:pPr>
        <w:pStyle w:val="Notedebasdepage"/>
      </w:pPr>
      <w:r w:rsidRPr="0084485F">
        <w:footnoteRef/>
      </w:r>
      <w:r w:rsidRPr="0084485F">
        <w:t xml:space="preserve"> Idem</w:t>
      </w:r>
      <w:r>
        <w:t>.</w:t>
      </w:r>
    </w:p>
  </w:footnote>
  <w:footnote w:id="46">
    <w:p w:rsidR="00165F29" w:rsidRPr="0084485F" w:rsidRDefault="00165F29">
      <w:pPr>
        <w:pStyle w:val="Notedebasdepage"/>
      </w:pPr>
      <w:r w:rsidRPr="0084485F">
        <w:footnoteRef/>
      </w:r>
      <w:r w:rsidRPr="0084485F">
        <w:t xml:space="preserve"> M.S. NYABIRUNGU, </w:t>
      </w:r>
      <w:r w:rsidRPr="00926E55">
        <w:rPr>
          <w:i/>
        </w:rPr>
        <w:t>Droit pénal Zaïrois</w:t>
      </w:r>
      <w:r w:rsidRPr="0084485F">
        <w:t>, Kinshasa, Editions Droit et société « DES », p. 109.</w:t>
      </w:r>
    </w:p>
  </w:footnote>
  <w:footnote w:id="47">
    <w:p w:rsidR="00165F29" w:rsidRPr="0084485F" w:rsidRDefault="00165F29">
      <w:pPr>
        <w:pStyle w:val="Notedebasdepage"/>
      </w:pPr>
      <w:r w:rsidRPr="0084485F">
        <w:footnoteRef/>
      </w:r>
      <w:r w:rsidRPr="0084485F">
        <w:t xml:space="preserve"> Idem</w:t>
      </w:r>
      <w:r>
        <w:t>.</w:t>
      </w:r>
    </w:p>
  </w:footnote>
  <w:footnote w:id="48">
    <w:p w:rsidR="00165F29" w:rsidRPr="0084485F" w:rsidRDefault="00165F29" w:rsidP="00301675">
      <w:pPr>
        <w:pStyle w:val="Notedebasdepage"/>
      </w:pPr>
      <w:r w:rsidRPr="0084485F">
        <w:rPr>
          <w:rStyle w:val="Appelnotedebasdep"/>
        </w:rPr>
        <w:footnoteRef/>
      </w:r>
      <w:r w:rsidRPr="0084485F">
        <w:t xml:space="preserve"> M. MERLER, </w:t>
      </w:r>
      <w:r w:rsidRPr="00926E55">
        <w:rPr>
          <w:i/>
        </w:rPr>
        <w:t>Droit pénal complémentaire</w:t>
      </w:r>
      <w:r w:rsidRPr="0084485F">
        <w:t>, Paris, PUF, 1957, PP. 152-153.</w:t>
      </w:r>
    </w:p>
  </w:footnote>
  <w:footnote w:id="49">
    <w:p w:rsidR="00165F29" w:rsidRPr="00926E55" w:rsidRDefault="00165F29">
      <w:pPr>
        <w:pStyle w:val="Notedebasdepage"/>
        <w:rPr>
          <w:lang w:val="en-GB"/>
        </w:rPr>
      </w:pPr>
      <w:r w:rsidRPr="0084485F">
        <w:footnoteRef/>
      </w:r>
      <w:r w:rsidRPr="00926E55">
        <w:rPr>
          <w:lang w:val="en-GB"/>
        </w:rPr>
        <w:t xml:space="preserve"> P. GARRAUD, op cit, p. 53.</w:t>
      </w:r>
    </w:p>
  </w:footnote>
  <w:footnote w:id="50">
    <w:p w:rsidR="00165F29" w:rsidRPr="0084485F" w:rsidRDefault="00165F29" w:rsidP="00301675">
      <w:pPr>
        <w:pStyle w:val="Notedebasdepage"/>
      </w:pPr>
      <w:r w:rsidRPr="0084485F">
        <w:rPr>
          <w:rStyle w:val="Appelnotedebasdep"/>
        </w:rPr>
        <w:footnoteRef/>
      </w:r>
      <w:r w:rsidRPr="0084485F">
        <w:t xml:space="preserve"> VIDAL et MAGNOL, Droit Criminel et science pénitentiaire, cours, 9</w:t>
      </w:r>
      <w:r w:rsidRPr="0084485F">
        <w:rPr>
          <w:vertAlign w:val="superscript"/>
        </w:rPr>
        <w:t>eme</w:t>
      </w:r>
      <w:r w:rsidRPr="0084485F">
        <w:t xml:space="preserve"> édition, Volume 2, Paris, Rousseau, 1949, P150, cité par PIERRE AKELE, cours de Droit pénal, général, FD, unikin, 2004-2005, p. 115</w:t>
      </w:r>
      <w:r>
        <w:t>.</w:t>
      </w:r>
    </w:p>
  </w:footnote>
  <w:footnote w:id="51">
    <w:p w:rsidR="00165F29" w:rsidRPr="0084485F" w:rsidRDefault="00165F29">
      <w:pPr>
        <w:pStyle w:val="Notedebasdepage"/>
      </w:pPr>
      <w:r w:rsidRPr="0084485F">
        <w:footnoteRef/>
      </w:r>
      <w:r w:rsidRPr="0084485F">
        <w:t xml:space="preserve"> Nos analyses sur l’acte d’exécution d’une infraction qui révèle de lui-même un but de l’auteur.</w:t>
      </w:r>
    </w:p>
  </w:footnote>
  <w:footnote w:id="52">
    <w:p w:rsidR="00165F29" w:rsidRPr="0084485F" w:rsidRDefault="00165F29">
      <w:pPr>
        <w:pStyle w:val="Notedebasdepage"/>
        <w:rPr>
          <w:lang w:val="en-GB"/>
        </w:rPr>
      </w:pPr>
      <w:r w:rsidRPr="0084485F">
        <w:footnoteRef/>
      </w:r>
      <w:r w:rsidRPr="0084485F">
        <w:rPr>
          <w:lang w:val="en-GB"/>
        </w:rPr>
        <w:t xml:space="preserve"> M. S. NYABIRUNGU, op cit, p.380</w:t>
      </w:r>
      <w:r>
        <w:rPr>
          <w:lang w:val="en-GB"/>
        </w:rPr>
        <w:t>.</w:t>
      </w:r>
    </w:p>
  </w:footnote>
  <w:footnote w:id="53">
    <w:p w:rsidR="00165F29" w:rsidRPr="00926E55" w:rsidRDefault="00165F29" w:rsidP="00301675">
      <w:pPr>
        <w:pStyle w:val="Notedebasdepage"/>
        <w:rPr>
          <w:lang w:val="en-GB"/>
        </w:rPr>
      </w:pPr>
      <w:r w:rsidRPr="0084485F">
        <w:rPr>
          <w:rStyle w:val="Appelnotedebasdep"/>
        </w:rPr>
        <w:footnoteRef/>
      </w:r>
      <w:r w:rsidRPr="00926E55">
        <w:rPr>
          <w:lang w:val="en-GB"/>
        </w:rPr>
        <w:t xml:space="preserve"> </w:t>
      </w:r>
      <w:r w:rsidRPr="0084485F">
        <w:rPr>
          <w:lang w:val="en-GB"/>
        </w:rPr>
        <w:t>M. S. NYABIRUNGU, op cit, p.380</w:t>
      </w:r>
      <w:r>
        <w:rPr>
          <w:lang w:val="en-GB"/>
        </w:rPr>
        <w:t>.</w:t>
      </w:r>
    </w:p>
  </w:footnote>
  <w:footnote w:id="54">
    <w:p w:rsidR="00165F29" w:rsidRPr="0084485F" w:rsidRDefault="00165F29">
      <w:pPr>
        <w:pStyle w:val="Notedebasdepage"/>
      </w:pPr>
      <w:r w:rsidRPr="0084485F">
        <w:rPr>
          <w:lang w:val="en-GB"/>
        </w:rPr>
        <w:footnoteRef/>
      </w:r>
      <w:r w:rsidRPr="0084485F">
        <w:t xml:space="preserve"> Crim. 16 janvier, 1956, 85-461, cour de cassation, chambre criminelle française, note A. PROTHAIS, Op cit, p. 222.</w:t>
      </w:r>
    </w:p>
  </w:footnote>
  <w:footnote w:id="55">
    <w:p w:rsidR="00165F29" w:rsidRPr="0084485F" w:rsidRDefault="00165F29" w:rsidP="00301675">
      <w:pPr>
        <w:pStyle w:val="Notedebasdepage"/>
      </w:pPr>
      <w:r w:rsidRPr="0084485F">
        <w:rPr>
          <w:rStyle w:val="Appelnotedebasdep"/>
        </w:rPr>
        <w:footnoteRef/>
      </w:r>
      <w:r w:rsidRPr="0084485F">
        <w:t xml:space="preserve"> J. LARGUIER, Droit pénal Général, 15</w:t>
      </w:r>
      <w:r w:rsidRPr="0084485F">
        <w:rPr>
          <w:vertAlign w:val="superscript"/>
        </w:rPr>
        <w:t>e</w:t>
      </w:r>
      <w:r w:rsidRPr="0084485F">
        <w:t xml:space="preserve"> édition, Paris, 2001, p24.</w:t>
      </w:r>
    </w:p>
  </w:footnote>
  <w:footnote w:id="56">
    <w:p w:rsidR="00165F29" w:rsidRPr="0084485F" w:rsidRDefault="00165F29">
      <w:pPr>
        <w:pStyle w:val="Notedebasdepage"/>
      </w:pPr>
      <w:r w:rsidRPr="0084485F">
        <w:footnoteRef/>
      </w:r>
      <w:r w:rsidRPr="0084485F">
        <w:t xml:space="preserve"> C.G. POKAM et alli, Op cit, www.kalata.com</w:t>
      </w:r>
      <w:r>
        <w:t>.</w:t>
      </w:r>
    </w:p>
  </w:footnote>
  <w:footnote w:id="57">
    <w:p w:rsidR="00165F29" w:rsidRPr="0084485F" w:rsidRDefault="00165F29" w:rsidP="00F52E48">
      <w:pPr>
        <w:pStyle w:val="Notedebasdepage"/>
        <w:jc w:val="both"/>
      </w:pPr>
      <w:r w:rsidRPr="0084485F">
        <w:rPr>
          <w:rStyle w:val="Appelnotedebasdep"/>
        </w:rPr>
        <w:footnoteRef/>
      </w:r>
      <w:r w:rsidRPr="0084485F">
        <w:t xml:space="preserve"> Lire l’article 121-4 du Nouveau code pénal Français adopté le 22 juillet 1992 et entrée en vigueur le 1</w:t>
      </w:r>
      <w:r w:rsidRPr="0084485F">
        <w:rPr>
          <w:vertAlign w:val="superscript"/>
        </w:rPr>
        <w:t xml:space="preserve">er </w:t>
      </w:r>
      <w:r w:rsidRPr="0084485F">
        <w:t>Mars 1994</w:t>
      </w:r>
      <w:r>
        <w:t>.</w:t>
      </w:r>
    </w:p>
  </w:footnote>
  <w:footnote w:id="58">
    <w:p w:rsidR="00165F29" w:rsidRPr="0084485F" w:rsidRDefault="00165F29" w:rsidP="00F52E48">
      <w:pPr>
        <w:pStyle w:val="Notedebasdepage"/>
        <w:jc w:val="both"/>
        <w:rPr>
          <w:lang w:val="en-GB"/>
        </w:rPr>
      </w:pPr>
      <w:r w:rsidRPr="0084485F">
        <w:rPr>
          <w:rStyle w:val="Appelnotedebasdep"/>
        </w:rPr>
        <w:footnoteRef/>
      </w:r>
      <w:r w:rsidRPr="0084485F">
        <w:rPr>
          <w:lang w:val="en-GB"/>
        </w:rPr>
        <w:t xml:space="preserve"> M.S. NYABIRUNGU, op cit, P.405</w:t>
      </w:r>
      <w:r>
        <w:rPr>
          <w:lang w:val="en-GB"/>
        </w:rPr>
        <w:t>.</w:t>
      </w:r>
    </w:p>
  </w:footnote>
  <w:footnote w:id="59">
    <w:p w:rsidR="00165F29" w:rsidRPr="0084485F" w:rsidRDefault="00165F29" w:rsidP="00F52E48">
      <w:pPr>
        <w:pStyle w:val="Notedebasdepage"/>
        <w:jc w:val="both"/>
      </w:pPr>
      <w:r w:rsidRPr="0084485F">
        <w:rPr>
          <w:rStyle w:val="Appelnotedebasdep"/>
        </w:rPr>
        <w:footnoteRef/>
      </w:r>
      <w:r w:rsidRPr="0084485F">
        <w:t xml:space="preserve"> Idem</w:t>
      </w:r>
      <w:r>
        <w:t>.</w:t>
      </w:r>
    </w:p>
  </w:footnote>
  <w:footnote w:id="60">
    <w:p w:rsidR="00165F29" w:rsidRPr="0084485F" w:rsidRDefault="00165F29" w:rsidP="00F52E48">
      <w:pPr>
        <w:pStyle w:val="Notedebasdepage"/>
        <w:jc w:val="both"/>
      </w:pPr>
      <w:r w:rsidRPr="0084485F">
        <w:rPr>
          <w:rStyle w:val="Appelnotedebasdep"/>
        </w:rPr>
        <w:footnoteRef/>
      </w:r>
      <w:r w:rsidRPr="0084485F">
        <w:t xml:space="preserve"> C.G. POKAM et alli, Op cit</w:t>
      </w:r>
      <w:r>
        <w:t>.</w:t>
      </w:r>
    </w:p>
  </w:footnote>
  <w:footnote w:id="61">
    <w:p w:rsidR="00165F29" w:rsidRPr="0084485F" w:rsidRDefault="00165F29" w:rsidP="00F52E48">
      <w:pPr>
        <w:pStyle w:val="Notedebasdepage"/>
        <w:jc w:val="both"/>
      </w:pPr>
      <w:r w:rsidRPr="0084485F">
        <w:rPr>
          <w:rStyle w:val="Appelnotedebasdep"/>
        </w:rPr>
        <w:footnoteRef/>
      </w:r>
      <w:r w:rsidRPr="0084485F">
        <w:t xml:space="preserve"> ESIKA MAKOMBO eso Bina, le code pénal zaïrois a noté, éd ESIKA, Kinshasa, 1977, p.30</w:t>
      </w:r>
      <w:r>
        <w:t>.</w:t>
      </w:r>
    </w:p>
  </w:footnote>
  <w:footnote w:id="62">
    <w:p w:rsidR="00165F29" w:rsidRPr="0084485F" w:rsidRDefault="00165F29" w:rsidP="00F52E48">
      <w:pPr>
        <w:pStyle w:val="Notedebasdepage"/>
        <w:jc w:val="both"/>
      </w:pPr>
      <w:r w:rsidRPr="0084485F">
        <w:rPr>
          <w:rStyle w:val="Appelnotedebasdep"/>
        </w:rPr>
        <w:footnoteRef/>
      </w:r>
      <w:r w:rsidRPr="0084485F">
        <w:t xml:space="preserve"> </w:t>
      </w:r>
      <w:r w:rsidRPr="005E0C28">
        <w:rPr>
          <w:highlight w:val="yellow"/>
        </w:rPr>
        <w:t xml:space="preserve">M. BECCARIA, cité par ANTOINE MWANAMOLO, </w:t>
      </w:r>
      <w:r>
        <w:rPr>
          <w:highlight w:val="yellow"/>
        </w:rPr>
        <w:t>cours de droit pénal général</w:t>
      </w:r>
      <w:r w:rsidRPr="005E0C28">
        <w:rPr>
          <w:highlight w:val="yellow"/>
        </w:rPr>
        <w:t>,</w:t>
      </w:r>
      <w:r>
        <w:rPr>
          <w:highlight w:val="yellow"/>
        </w:rPr>
        <w:t xml:space="preserve"> inédit, UOR, 2010-2011</w:t>
      </w:r>
      <w:r w:rsidRPr="005E0C28">
        <w:rPr>
          <w:highlight w:val="yellow"/>
        </w:rPr>
        <w:t xml:space="preserve"> p. 15</w:t>
      </w:r>
      <w:r>
        <w:t>.</w:t>
      </w:r>
    </w:p>
  </w:footnote>
  <w:footnote w:id="63">
    <w:p w:rsidR="00165F29" w:rsidRPr="0084485F" w:rsidRDefault="00165F29" w:rsidP="00F52E48">
      <w:pPr>
        <w:pStyle w:val="Notedebasdepage"/>
        <w:jc w:val="both"/>
      </w:pPr>
      <w:r w:rsidRPr="0084485F">
        <w:rPr>
          <w:rStyle w:val="Appelnotedebasdep"/>
        </w:rPr>
        <w:footnoteRef/>
      </w:r>
      <w:r w:rsidRPr="0084485F">
        <w:t xml:space="preserve"> Lire l’article 8 de la déclaration des droits de l’homme et du citoyen du 27 Août 1789.</w:t>
      </w:r>
    </w:p>
  </w:footnote>
  <w:footnote w:id="64">
    <w:p w:rsidR="00165F29" w:rsidRPr="0084485F" w:rsidRDefault="00165F29" w:rsidP="00F52E48">
      <w:pPr>
        <w:pStyle w:val="Notedebasdepage"/>
        <w:jc w:val="both"/>
        <w:rPr>
          <w:lang w:val="en-GB"/>
        </w:rPr>
      </w:pPr>
      <w:r w:rsidRPr="0084485F">
        <w:footnoteRef/>
      </w:r>
      <w:r w:rsidRPr="0084485F">
        <w:rPr>
          <w:lang w:val="en-GB"/>
        </w:rPr>
        <w:t xml:space="preserve"> C.G POKAM, at alii, </w:t>
      </w:r>
      <w:r w:rsidRPr="0084485F">
        <w:rPr>
          <w:i/>
          <w:lang w:val="en-GB"/>
        </w:rPr>
        <w:t xml:space="preserve">Op cit, </w:t>
      </w:r>
      <w:r w:rsidRPr="0084485F">
        <w:rPr>
          <w:lang w:val="en-GB"/>
        </w:rPr>
        <w:t>www.Kalata.com</w:t>
      </w:r>
      <w:r>
        <w:rPr>
          <w:lang w:val="en-GB"/>
        </w:rPr>
        <w:t>.</w:t>
      </w:r>
    </w:p>
  </w:footnote>
  <w:footnote w:id="65">
    <w:p w:rsidR="00165F29" w:rsidRPr="0084485F" w:rsidRDefault="00165F29" w:rsidP="00F52E48">
      <w:pPr>
        <w:pStyle w:val="Notedebasdepage"/>
        <w:jc w:val="both"/>
      </w:pPr>
      <w:r w:rsidRPr="0084485F">
        <w:rPr>
          <w:rStyle w:val="Appelnotedebasdep"/>
        </w:rPr>
        <w:footnoteRef/>
      </w:r>
      <w:r w:rsidRPr="0084485F">
        <w:t xml:space="preserve"> P. BAUZAC et J. PINATEL, op.cit, p.34.</w:t>
      </w:r>
    </w:p>
  </w:footnote>
  <w:footnote w:id="66">
    <w:p w:rsidR="00165F29" w:rsidRPr="0084485F" w:rsidRDefault="00165F29" w:rsidP="00F52E48">
      <w:pPr>
        <w:pStyle w:val="Notedebasdepage"/>
        <w:jc w:val="both"/>
      </w:pPr>
      <w:r w:rsidRPr="0084485F">
        <w:footnoteRef/>
      </w:r>
      <w:r w:rsidRPr="0084485F">
        <w:t xml:space="preserve"> P. GARRAUD, op.cit</w:t>
      </w:r>
      <w:r>
        <w:t>.</w:t>
      </w:r>
    </w:p>
  </w:footnote>
  <w:footnote w:id="67">
    <w:p w:rsidR="00165F29" w:rsidRPr="0084485F" w:rsidRDefault="00165F29" w:rsidP="00F52E48">
      <w:pPr>
        <w:pStyle w:val="Notedebasdepage"/>
        <w:jc w:val="both"/>
      </w:pPr>
      <w:r w:rsidRPr="0084485F">
        <w:rPr>
          <w:rStyle w:val="Appelnotedebasdep"/>
        </w:rPr>
        <w:footnoteRef/>
      </w:r>
      <w:r w:rsidRPr="0084485F">
        <w:t xml:space="preserve"> ORTOLAN, </w:t>
      </w:r>
      <w:r w:rsidRPr="0084485F">
        <w:rPr>
          <w:i/>
        </w:rPr>
        <w:t>Eléments de Droit Pénal</w:t>
      </w:r>
      <w:r w:rsidRPr="0084485F">
        <w:t>, 5</w:t>
      </w:r>
      <w:r w:rsidRPr="0084485F">
        <w:rPr>
          <w:vertAlign w:val="superscript"/>
        </w:rPr>
        <w:t>e</w:t>
      </w:r>
      <w:r w:rsidRPr="0084485F">
        <w:t xml:space="preserve"> éd, Paris, 1886, 1, N° 1012</w:t>
      </w:r>
      <w:r>
        <w:t>.</w:t>
      </w:r>
    </w:p>
  </w:footnote>
  <w:footnote w:id="68">
    <w:p w:rsidR="00165F29" w:rsidRPr="0084485F" w:rsidRDefault="00165F29" w:rsidP="00F52E48">
      <w:pPr>
        <w:pStyle w:val="Notedebasdepage"/>
        <w:jc w:val="both"/>
      </w:pPr>
      <w:r w:rsidRPr="0084485F">
        <w:footnoteRef/>
      </w:r>
      <w:r w:rsidRPr="0084485F">
        <w:t xml:space="preserve"> DONNE DIEU de VABRES, Traité élémentaire de droit criminel, 3</w:t>
      </w:r>
      <w:r w:rsidRPr="0084485F">
        <w:rPr>
          <w:vertAlign w:val="superscript"/>
        </w:rPr>
        <w:t>e</w:t>
      </w:r>
      <w:r w:rsidRPr="0084485F">
        <w:t xml:space="preserve"> éd, Paris, 1949, N° 123</w:t>
      </w:r>
      <w:r>
        <w:t>.</w:t>
      </w:r>
    </w:p>
  </w:footnote>
  <w:footnote w:id="69">
    <w:p w:rsidR="00165F29" w:rsidRPr="0084485F" w:rsidRDefault="00165F29" w:rsidP="00F52E48">
      <w:pPr>
        <w:pStyle w:val="Notedebasdepage"/>
        <w:jc w:val="both"/>
      </w:pPr>
      <w:r w:rsidRPr="0084485F">
        <w:footnoteRef/>
      </w:r>
      <w:r w:rsidRPr="0084485F">
        <w:t xml:space="preserve"> VIDAL et J. MAGNOL, op cit</w:t>
      </w:r>
      <w:r>
        <w:t>.</w:t>
      </w:r>
    </w:p>
  </w:footnote>
  <w:footnote w:id="70">
    <w:p w:rsidR="00165F29" w:rsidRPr="0084485F" w:rsidRDefault="00165F29" w:rsidP="00F52E48">
      <w:pPr>
        <w:pStyle w:val="Notedebasdepage"/>
        <w:jc w:val="both"/>
      </w:pPr>
      <w:r w:rsidRPr="0084485F">
        <w:footnoteRef/>
      </w:r>
      <w:r w:rsidRPr="0084485F">
        <w:t xml:space="preserve"> Crim. 8 novembre 1972, B C. N° 331, J. PRADEL et A. VARINARD, </w:t>
      </w:r>
      <w:r w:rsidRPr="0084485F">
        <w:rPr>
          <w:i/>
        </w:rPr>
        <w:t>les grands arrêts du Droit criminel</w:t>
      </w:r>
      <w:r w:rsidRPr="0084485F">
        <w:t>, 1984, I, 42, commentaire des arrêts.</w:t>
      </w:r>
    </w:p>
  </w:footnote>
  <w:footnote w:id="71">
    <w:p w:rsidR="00165F29" w:rsidRPr="0084485F" w:rsidRDefault="00165F29" w:rsidP="008B0F2A">
      <w:pPr>
        <w:pStyle w:val="Notedebasdepage"/>
        <w:jc w:val="both"/>
      </w:pPr>
      <w:r w:rsidRPr="0084485F">
        <w:footnoteRef/>
      </w:r>
      <w:r w:rsidRPr="0084485F">
        <w:t xml:space="preserve"> J. PRADEL, Droit pénal général, 15</w:t>
      </w:r>
      <w:r w:rsidRPr="0084485F">
        <w:rPr>
          <w:vertAlign w:val="superscript"/>
        </w:rPr>
        <w:t>e</w:t>
      </w:r>
      <w:r w:rsidRPr="0084485F">
        <w:t xml:space="preserve"> édition, Paris, Cujas, 2004, 343, note P. AKELE op cit, p. 35.</w:t>
      </w:r>
    </w:p>
  </w:footnote>
  <w:footnote w:id="72">
    <w:p w:rsidR="00165F29" w:rsidRPr="0084485F" w:rsidRDefault="00165F29" w:rsidP="00F52E48">
      <w:pPr>
        <w:pStyle w:val="Notedebasdepage"/>
        <w:jc w:val="both"/>
        <w:rPr>
          <w:lang w:val="en-GB"/>
        </w:rPr>
      </w:pPr>
      <w:r w:rsidRPr="0084485F">
        <w:rPr>
          <w:rStyle w:val="Appelnotedebasdep"/>
        </w:rPr>
        <w:footnoteRef/>
      </w:r>
      <w:r w:rsidRPr="0084485F">
        <w:t xml:space="preserve"> Crim. 14 Avril 1904, S. 1907.I. 251, 28 Mai 1963. </w:t>
      </w:r>
      <w:r w:rsidRPr="0084485F">
        <w:rPr>
          <w:lang w:val="en-GB"/>
        </w:rPr>
        <w:t>J.C, 1963 IV, 94</w:t>
      </w:r>
      <w:r>
        <w:rPr>
          <w:lang w:val="en-GB"/>
        </w:rPr>
        <w:t>.</w:t>
      </w:r>
    </w:p>
  </w:footnote>
  <w:footnote w:id="73">
    <w:p w:rsidR="00165F29" w:rsidRPr="0084485F" w:rsidRDefault="00165F29" w:rsidP="00F52E48">
      <w:pPr>
        <w:pStyle w:val="Notedebasdepage"/>
        <w:jc w:val="both"/>
        <w:rPr>
          <w:lang w:val="en-GB"/>
        </w:rPr>
      </w:pPr>
      <w:r w:rsidRPr="0084485F">
        <w:rPr>
          <w:rStyle w:val="Appelnotedebasdep"/>
        </w:rPr>
        <w:footnoteRef/>
      </w:r>
      <w:r w:rsidRPr="0084485F">
        <w:rPr>
          <w:lang w:val="en-GB"/>
        </w:rPr>
        <w:t xml:space="preserve"> J. PRADEL, op cit, p.742</w:t>
      </w:r>
      <w:r>
        <w:rPr>
          <w:lang w:val="en-GB"/>
        </w:rPr>
        <w:t>.</w:t>
      </w:r>
    </w:p>
  </w:footnote>
  <w:footnote w:id="74">
    <w:p w:rsidR="00165F29" w:rsidRPr="0084485F" w:rsidRDefault="00165F29" w:rsidP="0085584B">
      <w:pPr>
        <w:pStyle w:val="Notedebasdepage"/>
        <w:jc w:val="both"/>
      </w:pPr>
      <w:r w:rsidRPr="0084485F">
        <w:rPr>
          <w:rStyle w:val="Appelnotedebasdep"/>
        </w:rPr>
        <w:footnoteRef/>
      </w:r>
      <w:r w:rsidRPr="0084485F">
        <w:t xml:space="preserve"> Nos analyses sur les articles 21, 22, 23 du code pénal congolais Livre I</w:t>
      </w:r>
      <w:r>
        <w:t>.</w:t>
      </w:r>
    </w:p>
  </w:footnote>
  <w:footnote w:id="75">
    <w:p w:rsidR="00165F29" w:rsidRPr="0084485F" w:rsidRDefault="00165F29" w:rsidP="0000171E">
      <w:pPr>
        <w:pStyle w:val="Notedebasdepage"/>
        <w:jc w:val="both"/>
      </w:pPr>
      <w:r w:rsidRPr="0084485F">
        <w:footnoteRef/>
      </w:r>
      <w:r w:rsidRPr="0084485F">
        <w:t xml:space="preserve"> M. MOUDAGOU, L’importance des actes accomplis par le complice dans une commission d’une infraction, éd. OYEUC, Rabat, 1978, p. 32</w:t>
      </w:r>
      <w:r>
        <w:t>.</w:t>
      </w:r>
    </w:p>
  </w:footnote>
  <w:footnote w:id="76">
    <w:p w:rsidR="00165F29" w:rsidRPr="0084485F" w:rsidRDefault="00165F29" w:rsidP="004228E9">
      <w:pPr>
        <w:pStyle w:val="Notedebasdepage"/>
        <w:jc w:val="both"/>
      </w:pPr>
      <w:r w:rsidRPr="0084485F">
        <w:footnoteRef/>
      </w:r>
      <w:r w:rsidRPr="0084485F">
        <w:t xml:space="preserve"> Nous devons cela du Magistrat Abery ROUMALIZA, magistrat près le parquet de Butembo</w:t>
      </w:r>
      <w:r>
        <w:t>.</w:t>
      </w:r>
    </w:p>
  </w:footnote>
  <w:footnote w:id="77">
    <w:p w:rsidR="00165F29" w:rsidRPr="0084485F" w:rsidRDefault="00165F29" w:rsidP="004F27DC">
      <w:pPr>
        <w:pStyle w:val="Notedebasdepage"/>
        <w:jc w:val="both"/>
      </w:pPr>
      <w:r w:rsidRPr="0084485F">
        <w:footnoteRef/>
      </w:r>
      <w:r w:rsidRPr="0084485F">
        <w:t xml:space="preserve"> Idem</w:t>
      </w:r>
      <w:r>
        <w:t>.</w:t>
      </w:r>
    </w:p>
  </w:footnote>
  <w:footnote w:id="78">
    <w:p w:rsidR="00165F29" w:rsidRPr="0084485F" w:rsidRDefault="00165F29" w:rsidP="002E14BC">
      <w:pPr>
        <w:pStyle w:val="Notedebasdepage"/>
        <w:jc w:val="both"/>
      </w:pPr>
      <w:r w:rsidRPr="0084485F">
        <w:footnoteRef/>
      </w:r>
      <w:r w:rsidRPr="0084485F">
        <w:t xml:space="preserve"> Crim. 28 ; Novembre 1972, Bull, N° 363, cité par P. AKELE, op cit, p. 57.</w:t>
      </w:r>
    </w:p>
  </w:footnote>
  <w:footnote w:id="79">
    <w:p w:rsidR="00165F29" w:rsidRPr="0084485F" w:rsidRDefault="00165F29" w:rsidP="00F52E48">
      <w:pPr>
        <w:pStyle w:val="Notedebasdepage"/>
        <w:jc w:val="both"/>
      </w:pPr>
      <w:r w:rsidRPr="0084485F">
        <w:rPr>
          <w:rStyle w:val="Appelnotedebasdep"/>
        </w:rPr>
        <w:footnoteRef/>
      </w:r>
      <w:r w:rsidRPr="0084485F">
        <w:t xml:space="preserve"> J.J. HAUSS, cité par A. MWANAMOLO, op cit, p. 67</w:t>
      </w:r>
      <w:r>
        <w:t>.</w:t>
      </w:r>
    </w:p>
  </w:footnote>
  <w:footnote w:id="80">
    <w:p w:rsidR="00165F29" w:rsidRPr="0084485F" w:rsidRDefault="00165F29" w:rsidP="00FD2A34">
      <w:pPr>
        <w:pStyle w:val="Notedebasdepage"/>
        <w:jc w:val="both"/>
      </w:pPr>
      <w:r w:rsidRPr="0084485F">
        <w:footnoteRef/>
      </w:r>
      <w:r w:rsidRPr="0084485F">
        <w:t xml:space="preserve"> Cette même idée nous fait voir que certaines infractions requièrent une intention coupable de la part de l’auteur. On ne peut donc pas parler de l’infraction si l’intention n’existe pas car toute infraction recouvre des éléments matériel et moral (intention coupable)</w:t>
      </w:r>
      <w:r>
        <w:t>.</w:t>
      </w:r>
    </w:p>
  </w:footnote>
  <w:footnote w:id="81">
    <w:p w:rsidR="00165F29" w:rsidRPr="0084485F" w:rsidRDefault="00165F29" w:rsidP="009A4DB3">
      <w:pPr>
        <w:pStyle w:val="Notedebasdepage"/>
        <w:jc w:val="both"/>
      </w:pPr>
      <w:r w:rsidRPr="0084485F">
        <w:footnoteRef/>
      </w:r>
      <w:r w:rsidRPr="0084485F">
        <w:t xml:space="preserve"> M. MOUDAGOU, op cit, p. 53</w:t>
      </w:r>
      <w:r>
        <w:t>.</w:t>
      </w:r>
    </w:p>
  </w:footnote>
  <w:footnote w:id="82">
    <w:p w:rsidR="00165F29" w:rsidRPr="0084485F" w:rsidRDefault="00165F29" w:rsidP="00F52E48">
      <w:pPr>
        <w:pStyle w:val="Notedebasdepage"/>
        <w:jc w:val="both"/>
      </w:pPr>
      <w:r w:rsidRPr="0084485F">
        <w:rPr>
          <w:rStyle w:val="Appelnotedebasdep"/>
        </w:rPr>
        <w:footnoteRef/>
      </w:r>
      <w:r w:rsidRPr="0084485F">
        <w:t xml:space="preserve"> R. COMBAL DIEU, « Le problème de la tentative de complicité ou le hasard peut-il être arbitre de la répression ? », RSC, Paris, 1959</w:t>
      </w:r>
      <w:r>
        <w:t>.</w:t>
      </w:r>
    </w:p>
  </w:footnote>
  <w:footnote w:id="83">
    <w:p w:rsidR="00165F29" w:rsidRPr="0084485F" w:rsidRDefault="00165F29" w:rsidP="00F52E48">
      <w:pPr>
        <w:pStyle w:val="Notedebasdepage"/>
        <w:jc w:val="both"/>
      </w:pPr>
      <w:r w:rsidRPr="0084485F">
        <w:rPr>
          <w:rStyle w:val="Appelnotedebasdep"/>
        </w:rPr>
        <w:footnoteRef/>
      </w:r>
      <w:r w:rsidRPr="0084485F">
        <w:t xml:space="preserve"> Crim, 13 Janvier 1955, D. 291, note A. CHAVANNE</w:t>
      </w:r>
      <w:r>
        <w:t>.</w:t>
      </w:r>
    </w:p>
  </w:footnote>
  <w:footnote w:id="84">
    <w:p w:rsidR="00165F29" w:rsidRPr="0084485F" w:rsidRDefault="00165F29" w:rsidP="00F52E48">
      <w:pPr>
        <w:pStyle w:val="Notedebasdepage"/>
        <w:jc w:val="both"/>
      </w:pPr>
      <w:r w:rsidRPr="0084485F">
        <w:footnoteRef/>
      </w:r>
      <w:r w:rsidRPr="0084485F">
        <w:t xml:space="preserve"> Crim. 31 dec 1947, B.C N° 270</w:t>
      </w:r>
      <w:r>
        <w:t>.</w:t>
      </w:r>
    </w:p>
  </w:footnote>
  <w:footnote w:id="85">
    <w:p w:rsidR="00165F29" w:rsidRPr="0084485F" w:rsidRDefault="00165F29" w:rsidP="00F52E48">
      <w:pPr>
        <w:pStyle w:val="Notedebasdepage"/>
        <w:jc w:val="both"/>
      </w:pPr>
      <w:r w:rsidRPr="0084485F">
        <w:footnoteRef/>
      </w:r>
      <w:r w:rsidRPr="0084485F">
        <w:t xml:space="preserve"> Crim. 17 Mai 1962, B.C, N° 200, D. 1962, 473, cité par J. Pradel, In : Revue internationale de droit comparé. Vol 38 N°2, Avril –Juin, PP. 735-747</w:t>
      </w:r>
      <w:r>
        <w:t>.</w:t>
      </w:r>
    </w:p>
  </w:footnote>
  <w:footnote w:id="86">
    <w:p w:rsidR="00165F29" w:rsidRPr="0084485F" w:rsidRDefault="00165F29" w:rsidP="00F52E48">
      <w:pPr>
        <w:pStyle w:val="Notedebasdepage"/>
        <w:jc w:val="both"/>
      </w:pPr>
      <w:r w:rsidRPr="0084485F">
        <w:footnoteRef/>
      </w:r>
      <w:r w:rsidRPr="0084485F">
        <w:t xml:space="preserve"> Idem</w:t>
      </w:r>
      <w:r>
        <w:t>.</w:t>
      </w:r>
    </w:p>
  </w:footnote>
  <w:footnote w:id="87">
    <w:p w:rsidR="00165F29" w:rsidRPr="0084485F" w:rsidRDefault="00165F29" w:rsidP="00B62716">
      <w:pPr>
        <w:pStyle w:val="Notedebasdepage"/>
        <w:jc w:val="both"/>
      </w:pPr>
      <w:r w:rsidRPr="0084485F">
        <w:footnoteRef/>
      </w:r>
      <w:r w:rsidRPr="0084485F">
        <w:t xml:space="preserve"> J. KAKULE LUNYEMWE, La répression de la complicité en droit congolais, U.C.G, 2000-2001, p.22</w:t>
      </w:r>
      <w:r>
        <w:t>.</w:t>
      </w:r>
    </w:p>
  </w:footnote>
  <w:footnote w:id="88">
    <w:p w:rsidR="00165F29" w:rsidRPr="0084485F" w:rsidRDefault="00165F29" w:rsidP="00F52E48">
      <w:pPr>
        <w:pStyle w:val="Notedebasdepage"/>
      </w:pPr>
      <w:r w:rsidRPr="0084485F">
        <w:rPr>
          <w:rStyle w:val="Appelnotedebasdep"/>
        </w:rPr>
        <w:footnoteRef/>
      </w:r>
      <w:r w:rsidRPr="0084485F">
        <w:t xml:space="preserve"> J. J. HAUSS, cité par ANTOINE MWANAMOLO, op. cit, P. 67.</w:t>
      </w:r>
    </w:p>
  </w:footnote>
  <w:footnote w:id="89">
    <w:p w:rsidR="00165F29" w:rsidRPr="0084485F" w:rsidRDefault="00165F29" w:rsidP="00F52E48">
      <w:pPr>
        <w:pStyle w:val="Notedebasdepage"/>
        <w:jc w:val="both"/>
      </w:pPr>
      <w:r w:rsidRPr="0084485F">
        <w:rPr>
          <w:rStyle w:val="Appelnotedebasdep"/>
        </w:rPr>
        <w:footnoteRef/>
      </w:r>
      <w:r w:rsidRPr="0084485F">
        <w:t xml:space="preserve"> La même idée apparaît avec la règle que les actes préparatoires échappent à la répression : c’est en effet là un bon moyen d’inviter l’auteur à ne pas aller au-delà. </w:t>
      </w:r>
    </w:p>
  </w:footnote>
  <w:footnote w:id="90">
    <w:p w:rsidR="00165F29" w:rsidRPr="0084485F" w:rsidRDefault="00165F29" w:rsidP="00F52E48">
      <w:pPr>
        <w:pStyle w:val="Notedebasdepage"/>
        <w:jc w:val="both"/>
      </w:pPr>
      <w:r w:rsidRPr="0084485F">
        <w:rPr>
          <w:rStyle w:val="Appelnotedebasdep"/>
        </w:rPr>
        <w:footnoteRef/>
      </w:r>
      <w:r w:rsidRPr="0084485F">
        <w:t xml:space="preserve"> Impunité également des autres coauteurs s’ils se désistent. V . crim. 20 mars 1974, B. C, N° 124, acquittement de cambrioleur qui se laisse persuader par sa tentative.</w:t>
      </w:r>
    </w:p>
  </w:footnote>
  <w:footnote w:id="91">
    <w:p w:rsidR="00165F29" w:rsidRPr="0084485F" w:rsidRDefault="00165F29" w:rsidP="00F52E48">
      <w:pPr>
        <w:pStyle w:val="Notedebasdepage"/>
        <w:jc w:val="both"/>
        <w:rPr>
          <w:lang w:val="en-GB"/>
        </w:rPr>
      </w:pPr>
      <w:r w:rsidRPr="0084485F">
        <w:rPr>
          <w:rStyle w:val="Appelnotedebasdep"/>
        </w:rPr>
        <w:footnoteRef/>
      </w:r>
      <w:r w:rsidRPr="0084485F">
        <w:rPr>
          <w:lang w:val="en-GB"/>
        </w:rPr>
        <w:t xml:space="preserve"> J. PRADEL, OP, cit, P745.</w:t>
      </w:r>
    </w:p>
  </w:footnote>
  <w:footnote w:id="92">
    <w:p w:rsidR="00165F29" w:rsidRPr="0084485F" w:rsidRDefault="00165F29" w:rsidP="00F52E48">
      <w:pPr>
        <w:pStyle w:val="Notedebasdepage"/>
        <w:jc w:val="both"/>
      </w:pPr>
      <w:r w:rsidRPr="0084485F">
        <w:rPr>
          <w:rStyle w:val="Appelnotedebasdep"/>
        </w:rPr>
        <w:footnoteRef/>
      </w:r>
      <w:r w:rsidRPr="0084485F">
        <w:t xml:space="preserve"> M. CULIOLI, Encyclopédie Dalloz, Répertoire de Droit pénal, V, « Association de malfaiteurs », N° 5 et 6. </w:t>
      </w:r>
    </w:p>
  </w:footnote>
  <w:footnote w:id="93">
    <w:p w:rsidR="00165F29" w:rsidRPr="0084485F" w:rsidRDefault="00165F29" w:rsidP="00F52E48">
      <w:pPr>
        <w:pStyle w:val="Notedebasdepage"/>
        <w:jc w:val="both"/>
        <w:rPr>
          <w:lang w:val="en-GB"/>
        </w:rPr>
      </w:pPr>
      <w:r w:rsidRPr="0084485F">
        <w:rPr>
          <w:rStyle w:val="Appelnotedebasdep"/>
        </w:rPr>
        <w:footnoteRef/>
      </w:r>
      <w:r w:rsidRPr="0084485F">
        <w:rPr>
          <w:lang w:val="en-GB"/>
        </w:rPr>
        <w:t xml:space="preserve"> J. PRADEL, op,cit , p. 745.</w:t>
      </w:r>
    </w:p>
  </w:footnote>
  <w:footnote w:id="94">
    <w:p w:rsidR="00165F29" w:rsidRPr="0084485F" w:rsidRDefault="00165F29" w:rsidP="00F52E48">
      <w:pPr>
        <w:pStyle w:val="Notedebasdepage"/>
        <w:jc w:val="both"/>
      </w:pPr>
      <w:r w:rsidRPr="0084485F">
        <w:rPr>
          <w:rStyle w:val="Appelnotedebasdep"/>
        </w:rPr>
        <w:footnoteRef/>
      </w:r>
      <w:r w:rsidRPr="0084485F">
        <w:t xml:space="preserve"> Par conséquent le délateur est condamné et sa condamnation est inscrite au casier judiciaire, cité par ch. DUPEYRON, « L’infraction collective », R.S.C. 1973.</w:t>
      </w:r>
    </w:p>
  </w:footnote>
  <w:footnote w:id="95">
    <w:p w:rsidR="00165F29" w:rsidRPr="0084485F" w:rsidRDefault="00165F29" w:rsidP="00F52E48">
      <w:pPr>
        <w:pStyle w:val="Notedebasdepage"/>
        <w:jc w:val="both"/>
      </w:pPr>
      <w:r w:rsidRPr="0084485F">
        <w:rPr>
          <w:rStyle w:val="Appelnotedebasdep"/>
        </w:rPr>
        <w:footnoteRef/>
      </w:r>
      <w:r w:rsidRPr="0084485F">
        <w:t xml:space="preserve"> On peut admettre cependant que la délation voudra circonstances atténuantes pour ces crimes au cas où le délateur se verrait impliqué pour leur commissio</w:t>
      </w:r>
      <w:r>
        <w:t>n par ricochet en quelque sorte.</w:t>
      </w:r>
      <w:r w:rsidRPr="0084485F">
        <w:t xml:space="preserve"> </w:t>
      </w:r>
    </w:p>
  </w:footnote>
  <w:footnote w:id="96">
    <w:p w:rsidR="00165F29" w:rsidRPr="0084485F" w:rsidRDefault="00165F29" w:rsidP="00F52E48">
      <w:pPr>
        <w:pStyle w:val="Notedebasdepage"/>
        <w:jc w:val="both"/>
      </w:pPr>
      <w:r w:rsidRPr="0084485F">
        <w:rPr>
          <w:rStyle w:val="Appelnotedebasdep"/>
        </w:rPr>
        <w:footnoteRef/>
      </w:r>
      <w:r w:rsidRPr="0084485F">
        <w:t xml:space="preserve"> Par exemple association de malfaiteurs.</w:t>
      </w:r>
    </w:p>
  </w:footnote>
  <w:footnote w:id="97">
    <w:p w:rsidR="00165F29" w:rsidRPr="0084485F" w:rsidRDefault="00165F29" w:rsidP="00F52E48">
      <w:pPr>
        <w:pStyle w:val="Notedebasdepage"/>
        <w:jc w:val="both"/>
      </w:pPr>
      <w:r w:rsidRPr="0084485F">
        <w:rPr>
          <w:rStyle w:val="Appelnotedebasdep"/>
        </w:rPr>
        <w:footnoteRef/>
      </w:r>
      <w:r w:rsidRPr="0084485F">
        <w:t xml:space="preserve">  G. STEPHANIE ET G. LEVASSEUR, Droit pénal général, 16</w:t>
      </w:r>
      <w:r w:rsidRPr="0084485F">
        <w:rPr>
          <w:vertAlign w:val="superscript"/>
        </w:rPr>
        <w:t>e</w:t>
      </w:r>
      <w:r w:rsidRPr="0084485F">
        <w:t xml:space="preserve">  éd. Dalloz, Paris, 1997, p.168</w:t>
      </w:r>
      <w:r>
        <w:t>.</w:t>
      </w:r>
    </w:p>
  </w:footnote>
  <w:footnote w:id="98">
    <w:p w:rsidR="00165F29" w:rsidRPr="0084485F" w:rsidRDefault="00165F29" w:rsidP="00F52E48">
      <w:pPr>
        <w:pStyle w:val="Notedebasdepage"/>
        <w:jc w:val="both"/>
      </w:pPr>
      <w:r w:rsidRPr="0084485F">
        <w:rPr>
          <w:rStyle w:val="Appelnotedebasdep"/>
        </w:rPr>
        <w:footnoteRef/>
      </w:r>
      <w:r w:rsidRPr="0084485F">
        <w:t xml:space="preserve"> J.C.P. 1955, II. 8851, note R. VOUIN et R.S.C. 1956.</w:t>
      </w:r>
    </w:p>
  </w:footnote>
  <w:footnote w:id="99">
    <w:p w:rsidR="00165F29" w:rsidRPr="0084485F" w:rsidRDefault="00165F29" w:rsidP="00913EC6">
      <w:pPr>
        <w:pStyle w:val="Notedebasdepage"/>
        <w:jc w:val="both"/>
        <w:rPr>
          <w:lang w:val="en-GB"/>
        </w:rPr>
      </w:pPr>
      <w:r w:rsidRPr="0084485F">
        <w:footnoteRef/>
      </w:r>
      <w:r w:rsidRPr="0084485F">
        <w:rPr>
          <w:lang w:val="en-GB"/>
        </w:rPr>
        <w:t xml:space="preserve"> J.P PRADEL, Op cit, p. 474</w:t>
      </w:r>
      <w:r>
        <w:rPr>
          <w:lang w:val="en-GB"/>
        </w:rPr>
        <w:t>.</w:t>
      </w:r>
    </w:p>
  </w:footnote>
  <w:footnote w:id="100">
    <w:p w:rsidR="00165F29" w:rsidRPr="0084485F" w:rsidRDefault="00165F29" w:rsidP="00F52E48">
      <w:pPr>
        <w:pStyle w:val="Notedebasdepage"/>
      </w:pPr>
      <w:r w:rsidRPr="0084485F">
        <w:rPr>
          <w:rStyle w:val="Appelnotedebasdep"/>
        </w:rPr>
        <w:footnoteRef/>
      </w:r>
      <w:r>
        <w:t xml:space="preserve"> A. LEGAL, op.cit.</w:t>
      </w:r>
    </w:p>
  </w:footnote>
  <w:footnote w:id="101">
    <w:p w:rsidR="00165F29" w:rsidRPr="0084485F" w:rsidRDefault="00165F29" w:rsidP="00396471">
      <w:pPr>
        <w:pStyle w:val="Notedebasdepage"/>
        <w:jc w:val="both"/>
      </w:pPr>
      <w:r w:rsidRPr="0084485F">
        <w:rPr>
          <w:rStyle w:val="Appelnotedebasdep"/>
        </w:rPr>
        <w:footnoteRef/>
      </w:r>
      <w:r w:rsidRPr="0084485F">
        <w:t xml:space="preserve"> A. CHAVANNE, « complicité », cité par J.P PRADEL, op cit, p. 747</w:t>
      </w:r>
      <w: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F29" w:rsidRDefault="00165F29" w:rsidP="006D3BCA">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165F29" w:rsidRDefault="00165F29">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F29" w:rsidRDefault="00165F29" w:rsidP="006D3BCA">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956AE2">
      <w:rPr>
        <w:rStyle w:val="Numrodepage"/>
        <w:noProof/>
      </w:rPr>
      <w:t>55</w:t>
    </w:r>
    <w:r>
      <w:rPr>
        <w:rStyle w:val="Numrodepage"/>
      </w:rPr>
      <w:fldChar w:fldCharType="end"/>
    </w:r>
  </w:p>
  <w:p w:rsidR="00165F29" w:rsidRDefault="00165F29">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D556F"/>
    <w:multiLevelType w:val="hybridMultilevel"/>
    <w:tmpl w:val="7F0C81D8"/>
    <w:lvl w:ilvl="0" w:tplc="AA9CB30A">
      <w:start w:val="5"/>
      <w:numFmt w:val="bullet"/>
      <w:lvlText w:val="-"/>
      <w:lvlJc w:val="left"/>
      <w:pPr>
        <w:tabs>
          <w:tab w:val="num" w:pos="1245"/>
        </w:tabs>
        <w:ind w:left="1245" w:hanging="360"/>
      </w:pPr>
      <w:rPr>
        <w:rFonts w:ascii="Bookman Old Style" w:eastAsia="Times New Roman" w:hAnsi="Bookman Old Style" w:cs="Times New Roman" w:hint="default"/>
      </w:rPr>
    </w:lvl>
    <w:lvl w:ilvl="1" w:tplc="040C0003" w:tentative="1">
      <w:start w:val="1"/>
      <w:numFmt w:val="bullet"/>
      <w:lvlText w:val="o"/>
      <w:lvlJc w:val="left"/>
      <w:pPr>
        <w:tabs>
          <w:tab w:val="num" w:pos="1590"/>
        </w:tabs>
        <w:ind w:left="1590" w:hanging="360"/>
      </w:pPr>
      <w:rPr>
        <w:rFonts w:ascii="Courier New" w:hAnsi="Courier New" w:cs="Courier New" w:hint="default"/>
      </w:rPr>
    </w:lvl>
    <w:lvl w:ilvl="2" w:tplc="040C0005" w:tentative="1">
      <w:start w:val="1"/>
      <w:numFmt w:val="bullet"/>
      <w:lvlText w:val=""/>
      <w:lvlJc w:val="left"/>
      <w:pPr>
        <w:tabs>
          <w:tab w:val="num" w:pos="2310"/>
        </w:tabs>
        <w:ind w:left="2310" w:hanging="360"/>
      </w:pPr>
      <w:rPr>
        <w:rFonts w:ascii="Wingdings" w:hAnsi="Wingdings" w:hint="default"/>
      </w:rPr>
    </w:lvl>
    <w:lvl w:ilvl="3" w:tplc="040C0001" w:tentative="1">
      <w:start w:val="1"/>
      <w:numFmt w:val="bullet"/>
      <w:lvlText w:val=""/>
      <w:lvlJc w:val="left"/>
      <w:pPr>
        <w:tabs>
          <w:tab w:val="num" w:pos="3030"/>
        </w:tabs>
        <w:ind w:left="3030" w:hanging="360"/>
      </w:pPr>
      <w:rPr>
        <w:rFonts w:ascii="Symbol" w:hAnsi="Symbol" w:hint="default"/>
      </w:rPr>
    </w:lvl>
    <w:lvl w:ilvl="4" w:tplc="040C0003" w:tentative="1">
      <w:start w:val="1"/>
      <w:numFmt w:val="bullet"/>
      <w:lvlText w:val="o"/>
      <w:lvlJc w:val="left"/>
      <w:pPr>
        <w:tabs>
          <w:tab w:val="num" w:pos="3750"/>
        </w:tabs>
        <w:ind w:left="3750" w:hanging="360"/>
      </w:pPr>
      <w:rPr>
        <w:rFonts w:ascii="Courier New" w:hAnsi="Courier New" w:cs="Courier New" w:hint="default"/>
      </w:rPr>
    </w:lvl>
    <w:lvl w:ilvl="5" w:tplc="040C0005" w:tentative="1">
      <w:start w:val="1"/>
      <w:numFmt w:val="bullet"/>
      <w:lvlText w:val=""/>
      <w:lvlJc w:val="left"/>
      <w:pPr>
        <w:tabs>
          <w:tab w:val="num" w:pos="4470"/>
        </w:tabs>
        <w:ind w:left="4470" w:hanging="360"/>
      </w:pPr>
      <w:rPr>
        <w:rFonts w:ascii="Wingdings" w:hAnsi="Wingdings" w:hint="default"/>
      </w:rPr>
    </w:lvl>
    <w:lvl w:ilvl="6" w:tplc="040C0001" w:tentative="1">
      <w:start w:val="1"/>
      <w:numFmt w:val="bullet"/>
      <w:lvlText w:val=""/>
      <w:lvlJc w:val="left"/>
      <w:pPr>
        <w:tabs>
          <w:tab w:val="num" w:pos="5190"/>
        </w:tabs>
        <w:ind w:left="5190" w:hanging="360"/>
      </w:pPr>
      <w:rPr>
        <w:rFonts w:ascii="Symbol" w:hAnsi="Symbol" w:hint="default"/>
      </w:rPr>
    </w:lvl>
    <w:lvl w:ilvl="7" w:tplc="040C0003" w:tentative="1">
      <w:start w:val="1"/>
      <w:numFmt w:val="bullet"/>
      <w:lvlText w:val="o"/>
      <w:lvlJc w:val="left"/>
      <w:pPr>
        <w:tabs>
          <w:tab w:val="num" w:pos="5910"/>
        </w:tabs>
        <w:ind w:left="5910" w:hanging="360"/>
      </w:pPr>
      <w:rPr>
        <w:rFonts w:ascii="Courier New" w:hAnsi="Courier New" w:cs="Courier New" w:hint="default"/>
      </w:rPr>
    </w:lvl>
    <w:lvl w:ilvl="8" w:tplc="040C0005" w:tentative="1">
      <w:start w:val="1"/>
      <w:numFmt w:val="bullet"/>
      <w:lvlText w:val=""/>
      <w:lvlJc w:val="left"/>
      <w:pPr>
        <w:tabs>
          <w:tab w:val="num" w:pos="6630"/>
        </w:tabs>
        <w:ind w:left="6630" w:hanging="360"/>
      </w:pPr>
      <w:rPr>
        <w:rFonts w:ascii="Wingdings" w:hAnsi="Wingdings" w:hint="default"/>
      </w:rPr>
    </w:lvl>
  </w:abstractNum>
  <w:abstractNum w:abstractNumId="1">
    <w:nsid w:val="13DC0FC9"/>
    <w:multiLevelType w:val="hybridMultilevel"/>
    <w:tmpl w:val="6992776C"/>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nsid w:val="1C117113"/>
    <w:multiLevelType w:val="hybridMultilevel"/>
    <w:tmpl w:val="E3F6D748"/>
    <w:lvl w:ilvl="0" w:tplc="30E89628">
      <w:start w:val="1"/>
      <w:numFmt w:val="upp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20F769F2"/>
    <w:multiLevelType w:val="hybridMultilevel"/>
    <w:tmpl w:val="868889E8"/>
    <w:lvl w:ilvl="0" w:tplc="F2A06BE8">
      <w:numFmt w:val="bullet"/>
      <w:lvlText w:val="-"/>
      <w:lvlJc w:val="left"/>
      <w:pPr>
        <w:tabs>
          <w:tab w:val="num" w:pos="360"/>
        </w:tabs>
        <w:ind w:left="360" w:hanging="360"/>
      </w:pPr>
      <w:rPr>
        <w:rFonts w:ascii="Bookman Old Style" w:eastAsia="Times New Roman" w:hAnsi="Bookman Old Style" w:cs="Times New Roman"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nsid w:val="2B952BAD"/>
    <w:multiLevelType w:val="hybridMultilevel"/>
    <w:tmpl w:val="A4141A66"/>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nsid w:val="2E8320C0"/>
    <w:multiLevelType w:val="hybridMultilevel"/>
    <w:tmpl w:val="3C9803C8"/>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
    <w:nsid w:val="332675FF"/>
    <w:multiLevelType w:val="hybridMultilevel"/>
    <w:tmpl w:val="755CB240"/>
    <w:lvl w:ilvl="0" w:tplc="93362792">
      <w:start w:val="2"/>
      <w:numFmt w:val="bullet"/>
      <w:lvlText w:val="-"/>
      <w:lvlJc w:val="left"/>
      <w:pPr>
        <w:tabs>
          <w:tab w:val="num" w:pos="720"/>
        </w:tabs>
        <w:ind w:left="720" w:hanging="360"/>
      </w:pPr>
      <w:rPr>
        <w:rFonts w:ascii="Bookman Old Style" w:eastAsia="Times New Roman" w:hAnsi="Bookman Old Style"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nsid w:val="3BEB5CCB"/>
    <w:multiLevelType w:val="hybridMultilevel"/>
    <w:tmpl w:val="29285F54"/>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nsid w:val="6F0907EA"/>
    <w:multiLevelType w:val="hybridMultilevel"/>
    <w:tmpl w:val="0FB4D9EA"/>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nsid w:val="72A623BB"/>
    <w:multiLevelType w:val="hybridMultilevel"/>
    <w:tmpl w:val="D7FC760E"/>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nsid w:val="732D5B63"/>
    <w:multiLevelType w:val="multilevel"/>
    <w:tmpl w:val="CB5873C6"/>
    <w:lvl w:ilvl="0">
      <w:start w:val="1"/>
      <w:numFmt w:val="bullet"/>
      <w:lvlText w:val="-"/>
      <w:lvlJc w:val="left"/>
      <w:pPr>
        <w:tabs>
          <w:tab w:val="num" w:pos="360"/>
        </w:tabs>
        <w:ind w:left="360" w:hanging="360"/>
      </w:pPr>
      <w:rPr>
        <w:rFonts w:ascii="Bookman Old Style" w:eastAsia="Times New Roman" w:hAnsi="Bookman Old Style" w:cs="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
    <w:nsid w:val="76BE1C9F"/>
    <w:multiLevelType w:val="hybridMultilevel"/>
    <w:tmpl w:val="CB5873C6"/>
    <w:lvl w:ilvl="0" w:tplc="A476B1B2">
      <w:start w:val="1"/>
      <w:numFmt w:val="bullet"/>
      <w:lvlText w:val="-"/>
      <w:lvlJc w:val="left"/>
      <w:pPr>
        <w:tabs>
          <w:tab w:val="num" w:pos="360"/>
        </w:tabs>
        <w:ind w:left="360" w:hanging="360"/>
      </w:pPr>
      <w:rPr>
        <w:rFonts w:ascii="Bookman Old Style" w:eastAsia="Times New Roman" w:hAnsi="Bookman Old Style" w:cs="Times New Roman"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nsid w:val="7A196DED"/>
    <w:multiLevelType w:val="hybridMultilevel"/>
    <w:tmpl w:val="B82C0A5C"/>
    <w:lvl w:ilvl="0" w:tplc="AA9CB30A">
      <w:start w:val="5"/>
      <w:numFmt w:val="bullet"/>
      <w:lvlText w:val="-"/>
      <w:lvlJc w:val="left"/>
      <w:pPr>
        <w:tabs>
          <w:tab w:val="num" w:pos="1095"/>
        </w:tabs>
        <w:ind w:left="1095" w:hanging="360"/>
      </w:pPr>
      <w:rPr>
        <w:rFonts w:ascii="Bookman Old Style" w:eastAsia="Times New Roman" w:hAnsi="Bookman Old Style"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7A2C38C4"/>
    <w:multiLevelType w:val="hybridMultilevel"/>
    <w:tmpl w:val="A5C26E2C"/>
    <w:lvl w:ilvl="0" w:tplc="DB26DA6A">
      <w:start w:val="1"/>
      <w:numFmt w:val="upp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4">
    <w:nsid w:val="7E776C11"/>
    <w:multiLevelType w:val="hybridMultilevel"/>
    <w:tmpl w:val="1FAEC5EE"/>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6"/>
  </w:num>
  <w:num w:numId="2">
    <w:abstractNumId w:val="8"/>
  </w:num>
  <w:num w:numId="3">
    <w:abstractNumId w:val="7"/>
  </w:num>
  <w:num w:numId="4">
    <w:abstractNumId w:val="11"/>
  </w:num>
  <w:num w:numId="5">
    <w:abstractNumId w:val="12"/>
  </w:num>
  <w:num w:numId="6">
    <w:abstractNumId w:val="0"/>
  </w:num>
  <w:num w:numId="7">
    <w:abstractNumId w:val="9"/>
  </w:num>
  <w:num w:numId="8">
    <w:abstractNumId w:val="5"/>
  </w:num>
  <w:num w:numId="9">
    <w:abstractNumId w:val="4"/>
  </w:num>
  <w:num w:numId="10">
    <w:abstractNumId w:val="1"/>
  </w:num>
  <w:num w:numId="11">
    <w:abstractNumId w:val="14"/>
  </w:num>
  <w:num w:numId="12">
    <w:abstractNumId w:val="13"/>
  </w:num>
  <w:num w:numId="13">
    <w:abstractNumId w:val="2"/>
  </w:num>
  <w:num w:numId="14">
    <w:abstractNumId w:val="10"/>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characterSpacingControl w:val="doNotCompress"/>
  <w:footnotePr>
    <w:footnote w:id="0"/>
    <w:footnote w:id="1"/>
  </w:footnotePr>
  <w:endnotePr>
    <w:endnote w:id="0"/>
    <w:endnote w:id="1"/>
  </w:endnotePr>
  <w:compat/>
  <w:rsids>
    <w:rsidRoot w:val="006E4DED"/>
    <w:rsid w:val="0000171E"/>
    <w:rsid w:val="00003388"/>
    <w:rsid w:val="00004A9A"/>
    <w:rsid w:val="0001014F"/>
    <w:rsid w:val="00013AAD"/>
    <w:rsid w:val="00020C3F"/>
    <w:rsid w:val="00021D07"/>
    <w:rsid w:val="0002235E"/>
    <w:rsid w:val="00032723"/>
    <w:rsid w:val="00033E08"/>
    <w:rsid w:val="00034DE1"/>
    <w:rsid w:val="00036C14"/>
    <w:rsid w:val="00044F46"/>
    <w:rsid w:val="00045B14"/>
    <w:rsid w:val="00046526"/>
    <w:rsid w:val="0005133C"/>
    <w:rsid w:val="00051A20"/>
    <w:rsid w:val="00054FBF"/>
    <w:rsid w:val="000562A4"/>
    <w:rsid w:val="0005675C"/>
    <w:rsid w:val="00060D2E"/>
    <w:rsid w:val="00063ECC"/>
    <w:rsid w:val="00065BC3"/>
    <w:rsid w:val="00065DAE"/>
    <w:rsid w:val="0006780E"/>
    <w:rsid w:val="00073A2D"/>
    <w:rsid w:val="000817A6"/>
    <w:rsid w:val="00085B40"/>
    <w:rsid w:val="000A1E35"/>
    <w:rsid w:val="000A72D8"/>
    <w:rsid w:val="000A7F60"/>
    <w:rsid w:val="000B2487"/>
    <w:rsid w:val="000B6EED"/>
    <w:rsid w:val="000B72C9"/>
    <w:rsid w:val="000C492E"/>
    <w:rsid w:val="000C669D"/>
    <w:rsid w:val="000D0E0F"/>
    <w:rsid w:val="000D3B23"/>
    <w:rsid w:val="000D5E35"/>
    <w:rsid w:val="000E2627"/>
    <w:rsid w:val="000F4D79"/>
    <w:rsid w:val="000F5C53"/>
    <w:rsid w:val="000F6901"/>
    <w:rsid w:val="00101A37"/>
    <w:rsid w:val="00105A5B"/>
    <w:rsid w:val="001066B1"/>
    <w:rsid w:val="00106BEF"/>
    <w:rsid w:val="00111584"/>
    <w:rsid w:val="0012053B"/>
    <w:rsid w:val="001209B8"/>
    <w:rsid w:val="00121960"/>
    <w:rsid w:val="00122F8C"/>
    <w:rsid w:val="00125FC1"/>
    <w:rsid w:val="00126775"/>
    <w:rsid w:val="00132BA6"/>
    <w:rsid w:val="00136976"/>
    <w:rsid w:val="0014113A"/>
    <w:rsid w:val="00142148"/>
    <w:rsid w:val="0014555D"/>
    <w:rsid w:val="00146CCD"/>
    <w:rsid w:val="001503B7"/>
    <w:rsid w:val="0015152C"/>
    <w:rsid w:val="001554AE"/>
    <w:rsid w:val="00155CC9"/>
    <w:rsid w:val="0015661D"/>
    <w:rsid w:val="00156D17"/>
    <w:rsid w:val="00160C29"/>
    <w:rsid w:val="00162B81"/>
    <w:rsid w:val="001641FC"/>
    <w:rsid w:val="00165821"/>
    <w:rsid w:val="00165F29"/>
    <w:rsid w:val="001736AF"/>
    <w:rsid w:val="00174C3F"/>
    <w:rsid w:val="00177977"/>
    <w:rsid w:val="00182B5B"/>
    <w:rsid w:val="00187E90"/>
    <w:rsid w:val="00197081"/>
    <w:rsid w:val="001A2CD8"/>
    <w:rsid w:val="001A4C44"/>
    <w:rsid w:val="001B7E05"/>
    <w:rsid w:val="001C099A"/>
    <w:rsid w:val="001C1A7F"/>
    <w:rsid w:val="001C2D82"/>
    <w:rsid w:val="001C3BE8"/>
    <w:rsid w:val="001C5A48"/>
    <w:rsid w:val="001D0B36"/>
    <w:rsid w:val="001D1131"/>
    <w:rsid w:val="001D1D3F"/>
    <w:rsid w:val="001D20E5"/>
    <w:rsid w:val="001D3AFA"/>
    <w:rsid w:val="001E1F1A"/>
    <w:rsid w:val="001E22AA"/>
    <w:rsid w:val="001E570E"/>
    <w:rsid w:val="001F52E0"/>
    <w:rsid w:val="001F7AC5"/>
    <w:rsid w:val="00205A8B"/>
    <w:rsid w:val="0020732E"/>
    <w:rsid w:val="00211F9E"/>
    <w:rsid w:val="00212D5F"/>
    <w:rsid w:val="0021401C"/>
    <w:rsid w:val="00222B03"/>
    <w:rsid w:val="00223288"/>
    <w:rsid w:val="00224EEA"/>
    <w:rsid w:val="0022624E"/>
    <w:rsid w:val="00234205"/>
    <w:rsid w:val="0023456B"/>
    <w:rsid w:val="002349D4"/>
    <w:rsid w:val="00240733"/>
    <w:rsid w:val="00240FF3"/>
    <w:rsid w:val="00253D92"/>
    <w:rsid w:val="002562D5"/>
    <w:rsid w:val="00256874"/>
    <w:rsid w:val="002621CB"/>
    <w:rsid w:val="00267ED7"/>
    <w:rsid w:val="002757D6"/>
    <w:rsid w:val="00285A9C"/>
    <w:rsid w:val="0028693F"/>
    <w:rsid w:val="00290F91"/>
    <w:rsid w:val="00294D06"/>
    <w:rsid w:val="00295972"/>
    <w:rsid w:val="002B0FAE"/>
    <w:rsid w:val="002B451D"/>
    <w:rsid w:val="002B65C2"/>
    <w:rsid w:val="002C2A81"/>
    <w:rsid w:val="002C5F46"/>
    <w:rsid w:val="002D0B58"/>
    <w:rsid w:val="002D3B89"/>
    <w:rsid w:val="002D3C89"/>
    <w:rsid w:val="002D450A"/>
    <w:rsid w:val="002E0614"/>
    <w:rsid w:val="002E14BC"/>
    <w:rsid w:val="002E1A24"/>
    <w:rsid w:val="002E4D50"/>
    <w:rsid w:val="002E6000"/>
    <w:rsid w:val="002F0310"/>
    <w:rsid w:val="002F178B"/>
    <w:rsid w:val="00300383"/>
    <w:rsid w:val="00301675"/>
    <w:rsid w:val="00305935"/>
    <w:rsid w:val="00312806"/>
    <w:rsid w:val="003140C0"/>
    <w:rsid w:val="00314EFE"/>
    <w:rsid w:val="003162C4"/>
    <w:rsid w:val="0032002E"/>
    <w:rsid w:val="0032188F"/>
    <w:rsid w:val="00327A85"/>
    <w:rsid w:val="00332F6A"/>
    <w:rsid w:val="003408B5"/>
    <w:rsid w:val="00344FE6"/>
    <w:rsid w:val="00347125"/>
    <w:rsid w:val="00347477"/>
    <w:rsid w:val="00347574"/>
    <w:rsid w:val="0035172C"/>
    <w:rsid w:val="00355068"/>
    <w:rsid w:val="0036404B"/>
    <w:rsid w:val="00370773"/>
    <w:rsid w:val="00370C57"/>
    <w:rsid w:val="00376777"/>
    <w:rsid w:val="00376D6B"/>
    <w:rsid w:val="00385305"/>
    <w:rsid w:val="00387335"/>
    <w:rsid w:val="0038761F"/>
    <w:rsid w:val="00392198"/>
    <w:rsid w:val="003943A5"/>
    <w:rsid w:val="0039518F"/>
    <w:rsid w:val="00396471"/>
    <w:rsid w:val="00396BCE"/>
    <w:rsid w:val="003A0D5F"/>
    <w:rsid w:val="003A4C00"/>
    <w:rsid w:val="003B641F"/>
    <w:rsid w:val="003B7741"/>
    <w:rsid w:val="003C0287"/>
    <w:rsid w:val="003C7F4D"/>
    <w:rsid w:val="003D06C3"/>
    <w:rsid w:val="003D1205"/>
    <w:rsid w:val="003D3431"/>
    <w:rsid w:val="003D6390"/>
    <w:rsid w:val="003E079D"/>
    <w:rsid w:val="003E44E6"/>
    <w:rsid w:val="003E509A"/>
    <w:rsid w:val="003F069A"/>
    <w:rsid w:val="003F0A22"/>
    <w:rsid w:val="003F2A6D"/>
    <w:rsid w:val="003F2BF0"/>
    <w:rsid w:val="003F55C1"/>
    <w:rsid w:val="004022A1"/>
    <w:rsid w:val="004031FD"/>
    <w:rsid w:val="0040365C"/>
    <w:rsid w:val="00404A1C"/>
    <w:rsid w:val="004211B8"/>
    <w:rsid w:val="004228E9"/>
    <w:rsid w:val="00422FD9"/>
    <w:rsid w:val="00423F14"/>
    <w:rsid w:val="004313D1"/>
    <w:rsid w:val="00431E39"/>
    <w:rsid w:val="004324FF"/>
    <w:rsid w:val="00436278"/>
    <w:rsid w:val="004364E6"/>
    <w:rsid w:val="0043751D"/>
    <w:rsid w:val="00437C43"/>
    <w:rsid w:val="004420F4"/>
    <w:rsid w:val="00446462"/>
    <w:rsid w:val="00446779"/>
    <w:rsid w:val="00446C0A"/>
    <w:rsid w:val="004471C3"/>
    <w:rsid w:val="00452BED"/>
    <w:rsid w:val="004536B8"/>
    <w:rsid w:val="00457A0D"/>
    <w:rsid w:val="00457F74"/>
    <w:rsid w:val="00461878"/>
    <w:rsid w:val="004618AC"/>
    <w:rsid w:val="00467EFB"/>
    <w:rsid w:val="0047063D"/>
    <w:rsid w:val="00471FC0"/>
    <w:rsid w:val="00472CB4"/>
    <w:rsid w:val="00473807"/>
    <w:rsid w:val="00476C4D"/>
    <w:rsid w:val="004869B6"/>
    <w:rsid w:val="004873CD"/>
    <w:rsid w:val="0049196A"/>
    <w:rsid w:val="004920F0"/>
    <w:rsid w:val="00493310"/>
    <w:rsid w:val="00497C13"/>
    <w:rsid w:val="004A43F0"/>
    <w:rsid w:val="004A51B4"/>
    <w:rsid w:val="004A7E66"/>
    <w:rsid w:val="004B2712"/>
    <w:rsid w:val="004B76D4"/>
    <w:rsid w:val="004C3DD9"/>
    <w:rsid w:val="004C4BF4"/>
    <w:rsid w:val="004D00A9"/>
    <w:rsid w:val="004D1B8E"/>
    <w:rsid w:val="004D6567"/>
    <w:rsid w:val="004D7CF7"/>
    <w:rsid w:val="004E166C"/>
    <w:rsid w:val="004E508B"/>
    <w:rsid w:val="004E5F12"/>
    <w:rsid w:val="004F27DC"/>
    <w:rsid w:val="004F65BA"/>
    <w:rsid w:val="004F756F"/>
    <w:rsid w:val="004F7E3D"/>
    <w:rsid w:val="00517470"/>
    <w:rsid w:val="005212E1"/>
    <w:rsid w:val="00522B46"/>
    <w:rsid w:val="00522ECA"/>
    <w:rsid w:val="00524999"/>
    <w:rsid w:val="00535ACA"/>
    <w:rsid w:val="005400A3"/>
    <w:rsid w:val="00543A50"/>
    <w:rsid w:val="005446F2"/>
    <w:rsid w:val="00546CB3"/>
    <w:rsid w:val="00551B9B"/>
    <w:rsid w:val="00553774"/>
    <w:rsid w:val="00556D46"/>
    <w:rsid w:val="00556F59"/>
    <w:rsid w:val="00557041"/>
    <w:rsid w:val="0055793D"/>
    <w:rsid w:val="00562726"/>
    <w:rsid w:val="0056759E"/>
    <w:rsid w:val="005734F9"/>
    <w:rsid w:val="00574AFA"/>
    <w:rsid w:val="005765A5"/>
    <w:rsid w:val="0058044C"/>
    <w:rsid w:val="00584F25"/>
    <w:rsid w:val="00585F29"/>
    <w:rsid w:val="005878F6"/>
    <w:rsid w:val="00587EEF"/>
    <w:rsid w:val="005929CC"/>
    <w:rsid w:val="00592D38"/>
    <w:rsid w:val="00593C71"/>
    <w:rsid w:val="00593DE9"/>
    <w:rsid w:val="00596013"/>
    <w:rsid w:val="00597D7F"/>
    <w:rsid w:val="005A550B"/>
    <w:rsid w:val="005B09CB"/>
    <w:rsid w:val="005B41DB"/>
    <w:rsid w:val="005C0501"/>
    <w:rsid w:val="005C18E6"/>
    <w:rsid w:val="005C2153"/>
    <w:rsid w:val="005C2200"/>
    <w:rsid w:val="005C42C3"/>
    <w:rsid w:val="005C569B"/>
    <w:rsid w:val="005D4BCC"/>
    <w:rsid w:val="005D5376"/>
    <w:rsid w:val="005D5C63"/>
    <w:rsid w:val="005E0272"/>
    <w:rsid w:val="005E0C28"/>
    <w:rsid w:val="005E3724"/>
    <w:rsid w:val="00601BDD"/>
    <w:rsid w:val="00602563"/>
    <w:rsid w:val="00602646"/>
    <w:rsid w:val="00603E76"/>
    <w:rsid w:val="0060507E"/>
    <w:rsid w:val="00605EB1"/>
    <w:rsid w:val="00610799"/>
    <w:rsid w:val="006155F5"/>
    <w:rsid w:val="0061689A"/>
    <w:rsid w:val="00626CE5"/>
    <w:rsid w:val="0062779A"/>
    <w:rsid w:val="006314A5"/>
    <w:rsid w:val="0063717B"/>
    <w:rsid w:val="006423C2"/>
    <w:rsid w:val="0064472F"/>
    <w:rsid w:val="00647977"/>
    <w:rsid w:val="0065204D"/>
    <w:rsid w:val="006520A9"/>
    <w:rsid w:val="00652828"/>
    <w:rsid w:val="00653904"/>
    <w:rsid w:val="00653D07"/>
    <w:rsid w:val="0066013D"/>
    <w:rsid w:val="0066076A"/>
    <w:rsid w:val="0066082A"/>
    <w:rsid w:val="00660CD8"/>
    <w:rsid w:val="0066147E"/>
    <w:rsid w:val="00662DF1"/>
    <w:rsid w:val="00671E00"/>
    <w:rsid w:val="00676B47"/>
    <w:rsid w:val="0068229C"/>
    <w:rsid w:val="00686412"/>
    <w:rsid w:val="00690532"/>
    <w:rsid w:val="00691417"/>
    <w:rsid w:val="00692C6C"/>
    <w:rsid w:val="006955B5"/>
    <w:rsid w:val="0069611D"/>
    <w:rsid w:val="00697AFA"/>
    <w:rsid w:val="006A49A2"/>
    <w:rsid w:val="006A4FD2"/>
    <w:rsid w:val="006B1E9F"/>
    <w:rsid w:val="006B5B8E"/>
    <w:rsid w:val="006C1683"/>
    <w:rsid w:val="006C6255"/>
    <w:rsid w:val="006D0089"/>
    <w:rsid w:val="006D2EE7"/>
    <w:rsid w:val="006D3BCA"/>
    <w:rsid w:val="006D5817"/>
    <w:rsid w:val="006D7131"/>
    <w:rsid w:val="006E220D"/>
    <w:rsid w:val="006E229E"/>
    <w:rsid w:val="006E3253"/>
    <w:rsid w:val="006E371B"/>
    <w:rsid w:val="006E4DED"/>
    <w:rsid w:val="006E5EA6"/>
    <w:rsid w:val="006F7178"/>
    <w:rsid w:val="006F7375"/>
    <w:rsid w:val="00704DCB"/>
    <w:rsid w:val="00707C4F"/>
    <w:rsid w:val="007125D6"/>
    <w:rsid w:val="00714E84"/>
    <w:rsid w:val="007200B4"/>
    <w:rsid w:val="0072022B"/>
    <w:rsid w:val="0072062D"/>
    <w:rsid w:val="00721D0F"/>
    <w:rsid w:val="00721DEF"/>
    <w:rsid w:val="00723875"/>
    <w:rsid w:val="00725E86"/>
    <w:rsid w:val="00736115"/>
    <w:rsid w:val="00747C2E"/>
    <w:rsid w:val="0075316C"/>
    <w:rsid w:val="007572EA"/>
    <w:rsid w:val="0076057E"/>
    <w:rsid w:val="00760F71"/>
    <w:rsid w:val="007727D3"/>
    <w:rsid w:val="0077452E"/>
    <w:rsid w:val="00774B14"/>
    <w:rsid w:val="00775405"/>
    <w:rsid w:val="00777065"/>
    <w:rsid w:val="0077788F"/>
    <w:rsid w:val="00793C02"/>
    <w:rsid w:val="007A2911"/>
    <w:rsid w:val="007A2ED8"/>
    <w:rsid w:val="007A3C0C"/>
    <w:rsid w:val="007A4FE1"/>
    <w:rsid w:val="007A6D7E"/>
    <w:rsid w:val="007B1F64"/>
    <w:rsid w:val="007B2FF4"/>
    <w:rsid w:val="007B754C"/>
    <w:rsid w:val="007C184D"/>
    <w:rsid w:val="007D0E12"/>
    <w:rsid w:val="007D14B3"/>
    <w:rsid w:val="007D159A"/>
    <w:rsid w:val="007D17DA"/>
    <w:rsid w:val="007D39A9"/>
    <w:rsid w:val="007D3D7C"/>
    <w:rsid w:val="007D555B"/>
    <w:rsid w:val="007E0DE7"/>
    <w:rsid w:val="007E38B3"/>
    <w:rsid w:val="007F37CE"/>
    <w:rsid w:val="007F3D9F"/>
    <w:rsid w:val="007F40AF"/>
    <w:rsid w:val="007F580E"/>
    <w:rsid w:val="007F7CF8"/>
    <w:rsid w:val="00800911"/>
    <w:rsid w:val="008056A2"/>
    <w:rsid w:val="0081156C"/>
    <w:rsid w:val="008132EE"/>
    <w:rsid w:val="008245EE"/>
    <w:rsid w:val="0082644E"/>
    <w:rsid w:val="00827E93"/>
    <w:rsid w:val="00842255"/>
    <w:rsid w:val="00843B23"/>
    <w:rsid w:val="0084485F"/>
    <w:rsid w:val="00847883"/>
    <w:rsid w:val="00850250"/>
    <w:rsid w:val="00850AE4"/>
    <w:rsid w:val="008511F8"/>
    <w:rsid w:val="008538AA"/>
    <w:rsid w:val="0085584B"/>
    <w:rsid w:val="00872EA5"/>
    <w:rsid w:val="0087737B"/>
    <w:rsid w:val="00877FF9"/>
    <w:rsid w:val="008822BD"/>
    <w:rsid w:val="00891411"/>
    <w:rsid w:val="00895109"/>
    <w:rsid w:val="008A312A"/>
    <w:rsid w:val="008A64BF"/>
    <w:rsid w:val="008A67E8"/>
    <w:rsid w:val="008A7426"/>
    <w:rsid w:val="008B0180"/>
    <w:rsid w:val="008B0F2A"/>
    <w:rsid w:val="008B51A4"/>
    <w:rsid w:val="008B5DF9"/>
    <w:rsid w:val="008B66D9"/>
    <w:rsid w:val="008B675F"/>
    <w:rsid w:val="008C0068"/>
    <w:rsid w:val="008C454B"/>
    <w:rsid w:val="008C5C91"/>
    <w:rsid w:val="008D53FE"/>
    <w:rsid w:val="008D6F41"/>
    <w:rsid w:val="008D7587"/>
    <w:rsid w:val="008E1FFE"/>
    <w:rsid w:val="008E3E66"/>
    <w:rsid w:val="008F0F8A"/>
    <w:rsid w:val="008F15F9"/>
    <w:rsid w:val="008F366E"/>
    <w:rsid w:val="008F603A"/>
    <w:rsid w:val="008F64F4"/>
    <w:rsid w:val="008F690E"/>
    <w:rsid w:val="00903E04"/>
    <w:rsid w:val="00906433"/>
    <w:rsid w:val="00907F20"/>
    <w:rsid w:val="00913EC6"/>
    <w:rsid w:val="009173A1"/>
    <w:rsid w:val="00920CBA"/>
    <w:rsid w:val="00922305"/>
    <w:rsid w:val="009231C2"/>
    <w:rsid w:val="00925601"/>
    <w:rsid w:val="00926E55"/>
    <w:rsid w:val="0093258D"/>
    <w:rsid w:val="00937590"/>
    <w:rsid w:val="00947B93"/>
    <w:rsid w:val="00955AC6"/>
    <w:rsid w:val="00956AE2"/>
    <w:rsid w:val="00970B79"/>
    <w:rsid w:val="0097306B"/>
    <w:rsid w:val="00973C37"/>
    <w:rsid w:val="009758EF"/>
    <w:rsid w:val="009768DA"/>
    <w:rsid w:val="0098198B"/>
    <w:rsid w:val="0098204A"/>
    <w:rsid w:val="00982770"/>
    <w:rsid w:val="009879BE"/>
    <w:rsid w:val="00987AFD"/>
    <w:rsid w:val="00987FAA"/>
    <w:rsid w:val="00992AD6"/>
    <w:rsid w:val="009930FA"/>
    <w:rsid w:val="00994359"/>
    <w:rsid w:val="00994578"/>
    <w:rsid w:val="00994C70"/>
    <w:rsid w:val="0099576A"/>
    <w:rsid w:val="00997344"/>
    <w:rsid w:val="009A3628"/>
    <w:rsid w:val="009A3746"/>
    <w:rsid w:val="009A4DB3"/>
    <w:rsid w:val="009A4F40"/>
    <w:rsid w:val="009A518B"/>
    <w:rsid w:val="009A526A"/>
    <w:rsid w:val="009B40E6"/>
    <w:rsid w:val="009B5A97"/>
    <w:rsid w:val="009C0F22"/>
    <w:rsid w:val="009C3705"/>
    <w:rsid w:val="009C7968"/>
    <w:rsid w:val="009D0E29"/>
    <w:rsid w:val="009D2703"/>
    <w:rsid w:val="009D4FF0"/>
    <w:rsid w:val="009E7D96"/>
    <w:rsid w:val="009F32E4"/>
    <w:rsid w:val="009F4AE3"/>
    <w:rsid w:val="009F5181"/>
    <w:rsid w:val="009F56C5"/>
    <w:rsid w:val="00A22589"/>
    <w:rsid w:val="00A2332A"/>
    <w:rsid w:val="00A236BC"/>
    <w:rsid w:val="00A27E6B"/>
    <w:rsid w:val="00A30191"/>
    <w:rsid w:val="00A345FC"/>
    <w:rsid w:val="00A35C4B"/>
    <w:rsid w:val="00A35FB0"/>
    <w:rsid w:val="00A36B88"/>
    <w:rsid w:val="00A407B0"/>
    <w:rsid w:val="00A41B64"/>
    <w:rsid w:val="00A5075B"/>
    <w:rsid w:val="00A51CE7"/>
    <w:rsid w:val="00A5376E"/>
    <w:rsid w:val="00A551C2"/>
    <w:rsid w:val="00A57AA4"/>
    <w:rsid w:val="00A726F1"/>
    <w:rsid w:val="00A73812"/>
    <w:rsid w:val="00A746E2"/>
    <w:rsid w:val="00A7563B"/>
    <w:rsid w:val="00A76406"/>
    <w:rsid w:val="00A768DB"/>
    <w:rsid w:val="00A80EDA"/>
    <w:rsid w:val="00A824AF"/>
    <w:rsid w:val="00A850AC"/>
    <w:rsid w:val="00A87670"/>
    <w:rsid w:val="00A90A35"/>
    <w:rsid w:val="00A90F97"/>
    <w:rsid w:val="00A974FA"/>
    <w:rsid w:val="00AA046E"/>
    <w:rsid w:val="00AA4BD4"/>
    <w:rsid w:val="00AA688C"/>
    <w:rsid w:val="00AA77A4"/>
    <w:rsid w:val="00AB7ABA"/>
    <w:rsid w:val="00AD1A5A"/>
    <w:rsid w:val="00AD2057"/>
    <w:rsid w:val="00AD3D81"/>
    <w:rsid w:val="00AD6F0B"/>
    <w:rsid w:val="00AD7B82"/>
    <w:rsid w:val="00AE3FC8"/>
    <w:rsid w:val="00AE4FCD"/>
    <w:rsid w:val="00AE56EF"/>
    <w:rsid w:val="00AE76F1"/>
    <w:rsid w:val="00AF178A"/>
    <w:rsid w:val="00AF3599"/>
    <w:rsid w:val="00AF359E"/>
    <w:rsid w:val="00AF3B42"/>
    <w:rsid w:val="00B027FD"/>
    <w:rsid w:val="00B04ED7"/>
    <w:rsid w:val="00B11002"/>
    <w:rsid w:val="00B152D1"/>
    <w:rsid w:val="00B21159"/>
    <w:rsid w:val="00B22AFE"/>
    <w:rsid w:val="00B24159"/>
    <w:rsid w:val="00B33B3C"/>
    <w:rsid w:val="00B33D08"/>
    <w:rsid w:val="00B3459D"/>
    <w:rsid w:val="00B3520B"/>
    <w:rsid w:val="00B41386"/>
    <w:rsid w:val="00B47E0C"/>
    <w:rsid w:val="00B50D2E"/>
    <w:rsid w:val="00B53436"/>
    <w:rsid w:val="00B55389"/>
    <w:rsid w:val="00B55AC2"/>
    <w:rsid w:val="00B62716"/>
    <w:rsid w:val="00B636AD"/>
    <w:rsid w:val="00B65BE1"/>
    <w:rsid w:val="00B67113"/>
    <w:rsid w:val="00B67283"/>
    <w:rsid w:val="00B675A7"/>
    <w:rsid w:val="00B71D28"/>
    <w:rsid w:val="00B749FE"/>
    <w:rsid w:val="00B75F0E"/>
    <w:rsid w:val="00B77451"/>
    <w:rsid w:val="00B82610"/>
    <w:rsid w:val="00B84DB4"/>
    <w:rsid w:val="00BA094C"/>
    <w:rsid w:val="00BA26A9"/>
    <w:rsid w:val="00BB3399"/>
    <w:rsid w:val="00BB380E"/>
    <w:rsid w:val="00BB4653"/>
    <w:rsid w:val="00BB5D07"/>
    <w:rsid w:val="00BB6240"/>
    <w:rsid w:val="00BB6A69"/>
    <w:rsid w:val="00BB6BE2"/>
    <w:rsid w:val="00BC01C4"/>
    <w:rsid w:val="00BC2F94"/>
    <w:rsid w:val="00BC4C4B"/>
    <w:rsid w:val="00BC7514"/>
    <w:rsid w:val="00BC7F66"/>
    <w:rsid w:val="00BD32A6"/>
    <w:rsid w:val="00BD459E"/>
    <w:rsid w:val="00BD4C01"/>
    <w:rsid w:val="00BD5A8E"/>
    <w:rsid w:val="00BD5C8B"/>
    <w:rsid w:val="00BE0830"/>
    <w:rsid w:val="00BE1F05"/>
    <w:rsid w:val="00BE5A60"/>
    <w:rsid w:val="00BF2457"/>
    <w:rsid w:val="00BF3971"/>
    <w:rsid w:val="00BF51AB"/>
    <w:rsid w:val="00C01311"/>
    <w:rsid w:val="00C03300"/>
    <w:rsid w:val="00C0531B"/>
    <w:rsid w:val="00C1067D"/>
    <w:rsid w:val="00C1081A"/>
    <w:rsid w:val="00C115A2"/>
    <w:rsid w:val="00C15241"/>
    <w:rsid w:val="00C16925"/>
    <w:rsid w:val="00C16A03"/>
    <w:rsid w:val="00C26909"/>
    <w:rsid w:val="00C271DB"/>
    <w:rsid w:val="00C41124"/>
    <w:rsid w:val="00C56E4A"/>
    <w:rsid w:val="00C57E8E"/>
    <w:rsid w:val="00C61525"/>
    <w:rsid w:val="00C71337"/>
    <w:rsid w:val="00C84616"/>
    <w:rsid w:val="00C87AF1"/>
    <w:rsid w:val="00C95E78"/>
    <w:rsid w:val="00CA1CCE"/>
    <w:rsid w:val="00CA542E"/>
    <w:rsid w:val="00CA7289"/>
    <w:rsid w:val="00CB1BE3"/>
    <w:rsid w:val="00CB31B0"/>
    <w:rsid w:val="00CB495E"/>
    <w:rsid w:val="00CB4F55"/>
    <w:rsid w:val="00CC44B1"/>
    <w:rsid w:val="00CC5369"/>
    <w:rsid w:val="00CD2F87"/>
    <w:rsid w:val="00CD3385"/>
    <w:rsid w:val="00CE300C"/>
    <w:rsid w:val="00CE320D"/>
    <w:rsid w:val="00CE6FDD"/>
    <w:rsid w:val="00CF14CC"/>
    <w:rsid w:val="00CF338D"/>
    <w:rsid w:val="00CF7608"/>
    <w:rsid w:val="00D1085C"/>
    <w:rsid w:val="00D12042"/>
    <w:rsid w:val="00D127F8"/>
    <w:rsid w:val="00D20004"/>
    <w:rsid w:val="00D25262"/>
    <w:rsid w:val="00D30BD1"/>
    <w:rsid w:val="00D31FB4"/>
    <w:rsid w:val="00D3439E"/>
    <w:rsid w:val="00D34431"/>
    <w:rsid w:val="00D35A3E"/>
    <w:rsid w:val="00D35CD0"/>
    <w:rsid w:val="00D40124"/>
    <w:rsid w:val="00D412F4"/>
    <w:rsid w:val="00D413DF"/>
    <w:rsid w:val="00D424C8"/>
    <w:rsid w:val="00D50135"/>
    <w:rsid w:val="00D57CD4"/>
    <w:rsid w:val="00D617E3"/>
    <w:rsid w:val="00D6477D"/>
    <w:rsid w:val="00D65F8C"/>
    <w:rsid w:val="00D738BA"/>
    <w:rsid w:val="00D740F3"/>
    <w:rsid w:val="00D76015"/>
    <w:rsid w:val="00D77577"/>
    <w:rsid w:val="00D9013A"/>
    <w:rsid w:val="00D95D4C"/>
    <w:rsid w:val="00DA389B"/>
    <w:rsid w:val="00DA6A40"/>
    <w:rsid w:val="00DB24B2"/>
    <w:rsid w:val="00DB3038"/>
    <w:rsid w:val="00DB315B"/>
    <w:rsid w:val="00DB43CB"/>
    <w:rsid w:val="00DB5162"/>
    <w:rsid w:val="00DB672A"/>
    <w:rsid w:val="00DB7D94"/>
    <w:rsid w:val="00DC0648"/>
    <w:rsid w:val="00DC2356"/>
    <w:rsid w:val="00DC7DBB"/>
    <w:rsid w:val="00DD12B6"/>
    <w:rsid w:val="00DD2DF9"/>
    <w:rsid w:val="00DD4704"/>
    <w:rsid w:val="00DD6C0B"/>
    <w:rsid w:val="00DE439C"/>
    <w:rsid w:val="00DE7665"/>
    <w:rsid w:val="00DF6275"/>
    <w:rsid w:val="00E040B7"/>
    <w:rsid w:val="00E07BEB"/>
    <w:rsid w:val="00E11E18"/>
    <w:rsid w:val="00E13A7B"/>
    <w:rsid w:val="00E15C12"/>
    <w:rsid w:val="00E2724D"/>
    <w:rsid w:val="00E34DD4"/>
    <w:rsid w:val="00E36835"/>
    <w:rsid w:val="00E36A78"/>
    <w:rsid w:val="00E51716"/>
    <w:rsid w:val="00E524CC"/>
    <w:rsid w:val="00E53B02"/>
    <w:rsid w:val="00E55A9E"/>
    <w:rsid w:val="00E57CF4"/>
    <w:rsid w:val="00E60186"/>
    <w:rsid w:val="00E73331"/>
    <w:rsid w:val="00E733B2"/>
    <w:rsid w:val="00E74A28"/>
    <w:rsid w:val="00E7742C"/>
    <w:rsid w:val="00E80658"/>
    <w:rsid w:val="00E8557F"/>
    <w:rsid w:val="00E90F7A"/>
    <w:rsid w:val="00E92F0C"/>
    <w:rsid w:val="00E94C72"/>
    <w:rsid w:val="00E953A0"/>
    <w:rsid w:val="00E95511"/>
    <w:rsid w:val="00EA374B"/>
    <w:rsid w:val="00EA57F9"/>
    <w:rsid w:val="00EB53EB"/>
    <w:rsid w:val="00EB705E"/>
    <w:rsid w:val="00EC1C5E"/>
    <w:rsid w:val="00ED0F7C"/>
    <w:rsid w:val="00ED59EA"/>
    <w:rsid w:val="00ED5C49"/>
    <w:rsid w:val="00ED6EDB"/>
    <w:rsid w:val="00EE4E2E"/>
    <w:rsid w:val="00EE6C98"/>
    <w:rsid w:val="00EF3B9D"/>
    <w:rsid w:val="00EF5C5B"/>
    <w:rsid w:val="00EF7704"/>
    <w:rsid w:val="00F01294"/>
    <w:rsid w:val="00F03AB7"/>
    <w:rsid w:val="00F059E0"/>
    <w:rsid w:val="00F05DE2"/>
    <w:rsid w:val="00F073FA"/>
    <w:rsid w:val="00F15DD6"/>
    <w:rsid w:val="00F226DA"/>
    <w:rsid w:val="00F23102"/>
    <w:rsid w:val="00F23258"/>
    <w:rsid w:val="00F25763"/>
    <w:rsid w:val="00F27611"/>
    <w:rsid w:val="00F325C6"/>
    <w:rsid w:val="00F32928"/>
    <w:rsid w:val="00F33B76"/>
    <w:rsid w:val="00F343B5"/>
    <w:rsid w:val="00F37C5E"/>
    <w:rsid w:val="00F37E71"/>
    <w:rsid w:val="00F42391"/>
    <w:rsid w:val="00F42563"/>
    <w:rsid w:val="00F446FA"/>
    <w:rsid w:val="00F50904"/>
    <w:rsid w:val="00F5236B"/>
    <w:rsid w:val="00F52E48"/>
    <w:rsid w:val="00F54C85"/>
    <w:rsid w:val="00F62C8F"/>
    <w:rsid w:val="00F724B5"/>
    <w:rsid w:val="00F742AC"/>
    <w:rsid w:val="00F813C9"/>
    <w:rsid w:val="00F817B9"/>
    <w:rsid w:val="00F962B0"/>
    <w:rsid w:val="00F96FB6"/>
    <w:rsid w:val="00F97135"/>
    <w:rsid w:val="00FA1AFE"/>
    <w:rsid w:val="00FA2166"/>
    <w:rsid w:val="00FA5C2C"/>
    <w:rsid w:val="00FA61C6"/>
    <w:rsid w:val="00FA7435"/>
    <w:rsid w:val="00FB1C51"/>
    <w:rsid w:val="00FC00CB"/>
    <w:rsid w:val="00FC12A7"/>
    <w:rsid w:val="00FC4DB0"/>
    <w:rsid w:val="00FD2A34"/>
    <w:rsid w:val="00FD4ABA"/>
    <w:rsid w:val="00FD598E"/>
    <w:rsid w:val="00FE280D"/>
    <w:rsid w:val="00FE659B"/>
    <w:rsid w:val="00FF25C3"/>
    <w:rsid w:val="00FF300D"/>
    <w:rsid w:val="00FF414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colormenu v:ext="edit" fill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Titre1">
    <w:name w:val="heading 1"/>
    <w:basedOn w:val="Normal"/>
    <w:next w:val="Normal"/>
    <w:qFormat/>
    <w:rsid w:val="00AF3B42"/>
    <w:pPr>
      <w:keepNext/>
      <w:spacing w:before="240" w:after="60"/>
      <w:outlineLvl w:val="0"/>
    </w:pPr>
    <w:rPr>
      <w:rFonts w:ascii="Arial" w:hAnsi="Arial" w:cs="Arial"/>
      <w:b/>
      <w:bCs/>
      <w:kern w:val="32"/>
      <w:sz w:val="32"/>
      <w:szCs w:val="32"/>
    </w:rPr>
  </w:style>
  <w:style w:type="paragraph" w:styleId="Titre2">
    <w:name w:val="heading 2"/>
    <w:basedOn w:val="Normal"/>
    <w:next w:val="Normal"/>
    <w:qFormat/>
    <w:rsid w:val="00AF3B42"/>
    <w:pPr>
      <w:keepNext/>
      <w:spacing w:before="240" w:after="60"/>
      <w:outlineLvl w:val="1"/>
    </w:pPr>
    <w:rPr>
      <w:rFonts w:ascii="Arial" w:hAnsi="Arial" w:cs="Arial"/>
      <w:b/>
      <w:bCs/>
      <w:i/>
      <w:iCs/>
      <w:sz w:val="28"/>
      <w:szCs w:val="28"/>
    </w:rPr>
  </w:style>
  <w:style w:type="paragraph" w:styleId="Titre3">
    <w:name w:val="heading 3"/>
    <w:basedOn w:val="Normal"/>
    <w:next w:val="Normal"/>
    <w:qFormat/>
    <w:rsid w:val="00AF3B42"/>
    <w:pPr>
      <w:keepNext/>
      <w:spacing w:before="240" w:after="60"/>
      <w:outlineLvl w:val="2"/>
    </w:pPr>
    <w:rPr>
      <w:rFonts w:ascii="Arial" w:hAnsi="Arial" w:cs="Arial"/>
      <w:b/>
      <w:bCs/>
      <w:sz w:val="26"/>
      <w:szCs w:val="26"/>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styleId="Notedebasdepage">
    <w:name w:val="footnote text"/>
    <w:basedOn w:val="Normal"/>
    <w:semiHidden/>
    <w:rsid w:val="000B72C9"/>
    <w:rPr>
      <w:sz w:val="20"/>
      <w:szCs w:val="20"/>
    </w:rPr>
  </w:style>
  <w:style w:type="character" w:styleId="Appelnotedebasdep">
    <w:name w:val="footnote reference"/>
    <w:semiHidden/>
    <w:rsid w:val="000B72C9"/>
    <w:rPr>
      <w:vertAlign w:val="superscript"/>
    </w:rPr>
  </w:style>
  <w:style w:type="paragraph" w:styleId="En-tte">
    <w:name w:val="header"/>
    <w:basedOn w:val="Normal"/>
    <w:rsid w:val="00AF3B42"/>
    <w:pPr>
      <w:tabs>
        <w:tab w:val="center" w:pos="4536"/>
        <w:tab w:val="right" w:pos="9072"/>
      </w:tabs>
    </w:pPr>
  </w:style>
  <w:style w:type="character" w:styleId="Numrodepage">
    <w:name w:val="page number"/>
    <w:basedOn w:val="Policepardfaut"/>
    <w:rsid w:val="00AF3B42"/>
  </w:style>
  <w:style w:type="table" w:styleId="Grilledutableau">
    <w:name w:val="Table Grid"/>
    <w:basedOn w:val="TableauNormal"/>
    <w:rsid w:val="00D252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M1">
    <w:name w:val="toc 1"/>
    <w:basedOn w:val="Normal"/>
    <w:next w:val="Normal"/>
    <w:autoRedefine/>
    <w:semiHidden/>
    <w:rsid w:val="00FF25C3"/>
    <w:pPr>
      <w:spacing w:before="120"/>
    </w:pPr>
    <w:rPr>
      <w:b/>
      <w:bCs/>
      <w:i/>
      <w:iCs/>
    </w:rPr>
  </w:style>
  <w:style w:type="paragraph" w:styleId="TM2">
    <w:name w:val="toc 2"/>
    <w:basedOn w:val="Normal"/>
    <w:next w:val="Normal"/>
    <w:autoRedefine/>
    <w:semiHidden/>
    <w:rsid w:val="00FF25C3"/>
    <w:pPr>
      <w:spacing w:before="120"/>
      <w:ind w:left="240"/>
    </w:pPr>
    <w:rPr>
      <w:b/>
      <w:bCs/>
      <w:sz w:val="22"/>
      <w:szCs w:val="22"/>
    </w:rPr>
  </w:style>
  <w:style w:type="paragraph" w:styleId="TM3">
    <w:name w:val="toc 3"/>
    <w:basedOn w:val="Normal"/>
    <w:next w:val="Normal"/>
    <w:autoRedefine/>
    <w:semiHidden/>
    <w:rsid w:val="00FF25C3"/>
    <w:pPr>
      <w:ind w:left="480"/>
    </w:pPr>
    <w:rPr>
      <w:sz w:val="20"/>
      <w:szCs w:val="20"/>
    </w:rPr>
  </w:style>
  <w:style w:type="paragraph" w:styleId="TM4">
    <w:name w:val="toc 4"/>
    <w:basedOn w:val="Normal"/>
    <w:next w:val="Normal"/>
    <w:autoRedefine/>
    <w:semiHidden/>
    <w:rsid w:val="00FF25C3"/>
    <w:pPr>
      <w:ind w:left="720"/>
    </w:pPr>
    <w:rPr>
      <w:sz w:val="20"/>
      <w:szCs w:val="20"/>
    </w:rPr>
  </w:style>
  <w:style w:type="paragraph" w:styleId="TM5">
    <w:name w:val="toc 5"/>
    <w:basedOn w:val="Normal"/>
    <w:next w:val="Normal"/>
    <w:autoRedefine/>
    <w:semiHidden/>
    <w:rsid w:val="00FF25C3"/>
    <w:pPr>
      <w:ind w:left="960"/>
    </w:pPr>
    <w:rPr>
      <w:sz w:val="20"/>
      <w:szCs w:val="20"/>
    </w:rPr>
  </w:style>
  <w:style w:type="paragraph" w:styleId="TM6">
    <w:name w:val="toc 6"/>
    <w:basedOn w:val="Normal"/>
    <w:next w:val="Normal"/>
    <w:autoRedefine/>
    <w:semiHidden/>
    <w:rsid w:val="00FF25C3"/>
    <w:pPr>
      <w:ind w:left="1200"/>
    </w:pPr>
    <w:rPr>
      <w:sz w:val="20"/>
      <w:szCs w:val="20"/>
    </w:rPr>
  </w:style>
  <w:style w:type="paragraph" w:styleId="TM7">
    <w:name w:val="toc 7"/>
    <w:basedOn w:val="Normal"/>
    <w:next w:val="Normal"/>
    <w:autoRedefine/>
    <w:semiHidden/>
    <w:rsid w:val="00FF25C3"/>
    <w:pPr>
      <w:ind w:left="1440"/>
    </w:pPr>
    <w:rPr>
      <w:sz w:val="20"/>
      <w:szCs w:val="20"/>
    </w:rPr>
  </w:style>
  <w:style w:type="paragraph" w:styleId="TM8">
    <w:name w:val="toc 8"/>
    <w:basedOn w:val="Normal"/>
    <w:next w:val="Normal"/>
    <w:autoRedefine/>
    <w:semiHidden/>
    <w:rsid w:val="00FF25C3"/>
    <w:pPr>
      <w:ind w:left="1680"/>
    </w:pPr>
    <w:rPr>
      <w:sz w:val="20"/>
      <w:szCs w:val="20"/>
    </w:rPr>
  </w:style>
  <w:style w:type="paragraph" w:styleId="TM9">
    <w:name w:val="toc 9"/>
    <w:basedOn w:val="Normal"/>
    <w:next w:val="Normal"/>
    <w:autoRedefine/>
    <w:semiHidden/>
    <w:rsid w:val="00FF25C3"/>
    <w:pPr>
      <w:ind w:left="1920"/>
    </w:pPr>
    <w:rPr>
      <w:sz w:val="20"/>
      <w:szCs w:val="20"/>
    </w:rPr>
  </w:style>
  <w:style w:type="character" w:styleId="Lienhypertexte">
    <w:name w:val="Hyperlink"/>
    <w:rsid w:val="00FF25C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kalata.com" TargetMode="Externa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60</Pages>
  <Words>16392</Words>
  <Characters>90157</Characters>
  <Application>Microsoft Office Word</Application>
  <DocSecurity>0</DocSecurity>
  <Lines>751</Lines>
  <Paragraphs>212</Paragraphs>
  <ScaleCrop>false</ScaleCrop>
  <HeadingPairs>
    <vt:vector size="2" baseType="variant">
      <vt:variant>
        <vt:lpstr>Titre</vt:lpstr>
      </vt:variant>
      <vt:variant>
        <vt:i4>1</vt:i4>
      </vt:variant>
    </vt:vector>
  </HeadingPairs>
  <TitlesOfParts>
    <vt:vector size="1" baseType="lpstr">
      <vt:lpstr>INTRODUCTION</vt:lpstr>
    </vt:vector>
  </TitlesOfParts>
  <Company/>
  <LinksUpToDate>false</LinksUpToDate>
  <CharactersWithSpaces>106337</CharactersWithSpaces>
  <SharedDoc>false</SharedDoc>
  <HLinks>
    <vt:vector size="258" baseType="variant">
      <vt:variant>
        <vt:i4>1703995</vt:i4>
      </vt:variant>
      <vt:variant>
        <vt:i4>251</vt:i4>
      </vt:variant>
      <vt:variant>
        <vt:i4>0</vt:i4>
      </vt:variant>
      <vt:variant>
        <vt:i4>5</vt:i4>
      </vt:variant>
      <vt:variant>
        <vt:lpwstr/>
      </vt:variant>
      <vt:variant>
        <vt:lpwstr>_Toc393131841</vt:lpwstr>
      </vt:variant>
      <vt:variant>
        <vt:i4>1703995</vt:i4>
      </vt:variant>
      <vt:variant>
        <vt:i4>245</vt:i4>
      </vt:variant>
      <vt:variant>
        <vt:i4>0</vt:i4>
      </vt:variant>
      <vt:variant>
        <vt:i4>5</vt:i4>
      </vt:variant>
      <vt:variant>
        <vt:lpwstr/>
      </vt:variant>
      <vt:variant>
        <vt:lpwstr>_Toc393131840</vt:lpwstr>
      </vt:variant>
      <vt:variant>
        <vt:i4>1900603</vt:i4>
      </vt:variant>
      <vt:variant>
        <vt:i4>239</vt:i4>
      </vt:variant>
      <vt:variant>
        <vt:i4>0</vt:i4>
      </vt:variant>
      <vt:variant>
        <vt:i4>5</vt:i4>
      </vt:variant>
      <vt:variant>
        <vt:lpwstr/>
      </vt:variant>
      <vt:variant>
        <vt:lpwstr>_Toc393131839</vt:lpwstr>
      </vt:variant>
      <vt:variant>
        <vt:i4>1900603</vt:i4>
      </vt:variant>
      <vt:variant>
        <vt:i4>233</vt:i4>
      </vt:variant>
      <vt:variant>
        <vt:i4>0</vt:i4>
      </vt:variant>
      <vt:variant>
        <vt:i4>5</vt:i4>
      </vt:variant>
      <vt:variant>
        <vt:lpwstr/>
      </vt:variant>
      <vt:variant>
        <vt:lpwstr>_Toc393131838</vt:lpwstr>
      </vt:variant>
      <vt:variant>
        <vt:i4>1900603</vt:i4>
      </vt:variant>
      <vt:variant>
        <vt:i4>227</vt:i4>
      </vt:variant>
      <vt:variant>
        <vt:i4>0</vt:i4>
      </vt:variant>
      <vt:variant>
        <vt:i4>5</vt:i4>
      </vt:variant>
      <vt:variant>
        <vt:lpwstr/>
      </vt:variant>
      <vt:variant>
        <vt:lpwstr>_Toc393131837</vt:lpwstr>
      </vt:variant>
      <vt:variant>
        <vt:i4>1900603</vt:i4>
      </vt:variant>
      <vt:variant>
        <vt:i4>221</vt:i4>
      </vt:variant>
      <vt:variant>
        <vt:i4>0</vt:i4>
      </vt:variant>
      <vt:variant>
        <vt:i4>5</vt:i4>
      </vt:variant>
      <vt:variant>
        <vt:lpwstr/>
      </vt:variant>
      <vt:variant>
        <vt:lpwstr>_Toc393131836</vt:lpwstr>
      </vt:variant>
      <vt:variant>
        <vt:i4>1900603</vt:i4>
      </vt:variant>
      <vt:variant>
        <vt:i4>215</vt:i4>
      </vt:variant>
      <vt:variant>
        <vt:i4>0</vt:i4>
      </vt:variant>
      <vt:variant>
        <vt:i4>5</vt:i4>
      </vt:variant>
      <vt:variant>
        <vt:lpwstr/>
      </vt:variant>
      <vt:variant>
        <vt:lpwstr>_Toc393131835</vt:lpwstr>
      </vt:variant>
      <vt:variant>
        <vt:i4>1900603</vt:i4>
      </vt:variant>
      <vt:variant>
        <vt:i4>209</vt:i4>
      </vt:variant>
      <vt:variant>
        <vt:i4>0</vt:i4>
      </vt:variant>
      <vt:variant>
        <vt:i4>5</vt:i4>
      </vt:variant>
      <vt:variant>
        <vt:lpwstr/>
      </vt:variant>
      <vt:variant>
        <vt:lpwstr>_Toc393131834</vt:lpwstr>
      </vt:variant>
      <vt:variant>
        <vt:i4>1900603</vt:i4>
      </vt:variant>
      <vt:variant>
        <vt:i4>203</vt:i4>
      </vt:variant>
      <vt:variant>
        <vt:i4>0</vt:i4>
      </vt:variant>
      <vt:variant>
        <vt:i4>5</vt:i4>
      </vt:variant>
      <vt:variant>
        <vt:lpwstr/>
      </vt:variant>
      <vt:variant>
        <vt:lpwstr>_Toc393131833</vt:lpwstr>
      </vt:variant>
      <vt:variant>
        <vt:i4>1900603</vt:i4>
      </vt:variant>
      <vt:variant>
        <vt:i4>197</vt:i4>
      </vt:variant>
      <vt:variant>
        <vt:i4>0</vt:i4>
      </vt:variant>
      <vt:variant>
        <vt:i4>5</vt:i4>
      </vt:variant>
      <vt:variant>
        <vt:lpwstr/>
      </vt:variant>
      <vt:variant>
        <vt:lpwstr>_Toc393131832</vt:lpwstr>
      </vt:variant>
      <vt:variant>
        <vt:i4>1900603</vt:i4>
      </vt:variant>
      <vt:variant>
        <vt:i4>191</vt:i4>
      </vt:variant>
      <vt:variant>
        <vt:i4>0</vt:i4>
      </vt:variant>
      <vt:variant>
        <vt:i4>5</vt:i4>
      </vt:variant>
      <vt:variant>
        <vt:lpwstr/>
      </vt:variant>
      <vt:variant>
        <vt:lpwstr>_Toc393131831</vt:lpwstr>
      </vt:variant>
      <vt:variant>
        <vt:i4>1900603</vt:i4>
      </vt:variant>
      <vt:variant>
        <vt:i4>185</vt:i4>
      </vt:variant>
      <vt:variant>
        <vt:i4>0</vt:i4>
      </vt:variant>
      <vt:variant>
        <vt:i4>5</vt:i4>
      </vt:variant>
      <vt:variant>
        <vt:lpwstr/>
      </vt:variant>
      <vt:variant>
        <vt:lpwstr>_Toc393131830</vt:lpwstr>
      </vt:variant>
      <vt:variant>
        <vt:i4>1835067</vt:i4>
      </vt:variant>
      <vt:variant>
        <vt:i4>179</vt:i4>
      </vt:variant>
      <vt:variant>
        <vt:i4>0</vt:i4>
      </vt:variant>
      <vt:variant>
        <vt:i4>5</vt:i4>
      </vt:variant>
      <vt:variant>
        <vt:lpwstr/>
      </vt:variant>
      <vt:variant>
        <vt:lpwstr>_Toc393131829</vt:lpwstr>
      </vt:variant>
      <vt:variant>
        <vt:i4>1835067</vt:i4>
      </vt:variant>
      <vt:variant>
        <vt:i4>173</vt:i4>
      </vt:variant>
      <vt:variant>
        <vt:i4>0</vt:i4>
      </vt:variant>
      <vt:variant>
        <vt:i4>5</vt:i4>
      </vt:variant>
      <vt:variant>
        <vt:lpwstr/>
      </vt:variant>
      <vt:variant>
        <vt:lpwstr>_Toc393131828</vt:lpwstr>
      </vt:variant>
      <vt:variant>
        <vt:i4>1835067</vt:i4>
      </vt:variant>
      <vt:variant>
        <vt:i4>167</vt:i4>
      </vt:variant>
      <vt:variant>
        <vt:i4>0</vt:i4>
      </vt:variant>
      <vt:variant>
        <vt:i4>5</vt:i4>
      </vt:variant>
      <vt:variant>
        <vt:lpwstr/>
      </vt:variant>
      <vt:variant>
        <vt:lpwstr>_Toc393131827</vt:lpwstr>
      </vt:variant>
      <vt:variant>
        <vt:i4>1835067</vt:i4>
      </vt:variant>
      <vt:variant>
        <vt:i4>161</vt:i4>
      </vt:variant>
      <vt:variant>
        <vt:i4>0</vt:i4>
      </vt:variant>
      <vt:variant>
        <vt:i4>5</vt:i4>
      </vt:variant>
      <vt:variant>
        <vt:lpwstr/>
      </vt:variant>
      <vt:variant>
        <vt:lpwstr>_Toc393131826</vt:lpwstr>
      </vt:variant>
      <vt:variant>
        <vt:i4>1835067</vt:i4>
      </vt:variant>
      <vt:variant>
        <vt:i4>155</vt:i4>
      </vt:variant>
      <vt:variant>
        <vt:i4>0</vt:i4>
      </vt:variant>
      <vt:variant>
        <vt:i4>5</vt:i4>
      </vt:variant>
      <vt:variant>
        <vt:lpwstr/>
      </vt:variant>
      <vt:variant>
        <vt:lpwstr>_Toc393131825</vt:lpwstr>
      </vt:variant>
      <vt:variant>
        <vt:i4>1835067</vt:i4>
      </vt:variant>
      <vt:variant>
        <vt:i4>149</vt:i4>
      </vt:variant>
      <vt:variant>
        <vt:i4>0</vt:i4>
      </vt:variant>
      <vt:variant>
        <vt:i4>5</vt:i4>
      </vt:variant>
      <vt:variant>
        <vt:lpwstr/>
      </vt:variant>
      <vt:variant>
        <vt:lpwstr>_Toc393131824</vt:lpwstr>
      </vt:variant>
      <vt:variant>
        <vt:i4>1835067</vt:i4>
      </vt:variant>
      <vt:variant>
        <vt:i4>143</vt:i4>
      </vt:variant>
      <vt:variant>
        <vt:i4>0</vt:i4>
      </vt:variant>
      <vt:variant>
        <vt:i4>5</vt:i4>
      </vt:variant>
      <vt:variant>
        <vt:lpwstr/>
      </vt:variant>
      <vt:variant>
        <vt:lpwstr>_Toc393131823</vt:lpwstr>
      </vt:variant>
      <vt:variant>
        <vt:i4>1835067</vt:i4>
      </vt:variant>
      <vt:variant>
        <vt:i4>137</vt:i4>
      </vt:variant>
      <vt:variant>
        <vt:i4>0</vt:i4>
      </vt:variant>
      <vt:variant>
        <vt:i4>5</vt:i4>
      </vt:variant>
      <vt:variant>
        <vt:lpwstr/>
      </vt:variant>
      <vt:variant>
        <vt:lpwstr>_Toc393131822</vt:lpwstr>
      </vt:variant>
      <vt:variant>
        <vt:i4>1835067</vt:i4>
      </vt:variant>
      <vt:variant>
        <vt:i4>131</vt:i4>
      </vt:variant>
      <vt:variant>
        <vt:i4>0</vt:i4>
      </vt:variant>
      <vt:variant>
        <vt:i4>5</vt:i4>
      </vt:variant>
      <vt:variant>
        <vt:lpwstr/>
      </vt:variant>
      <vt:variant>
        <vt:lpwstr>_Toc393131821</vt:lpwstr>
      </vt:variant>
      <vt:variant>
        <vt:i4>1835067</vt:i4>
      </vt:variant>
      <vt:variant>
        <vt:i4>125</vt:i4>
      </vt:variant>
      <vt:variant>
        <vt:i4>0</vt:i4>
      </vt:variant>
      <vt:variant>
        <vt:i4>5</vt:i4>
      </vt:variant>
      <vt:variant>
        <vt:lpwstr/>
      </vt:variant>
      <vt:variant>
        <vt:lpwstr>_Toc393131820</vt:lpwstr>
      </vt:variant>
      <vt:variant>
        <vt:i4>2031675</vt:i4>
      </vt:variant>
      <vt:variant>
        <vt:i4>119</vt:i4>
      </vt:variant>
      <vt:variant>
        <vt:i4>0</vt:i4>
      </vt:variant>
      <vt:variant>
        <vt:i4>5</vt:i4>
      </vt:variant>
      <vt:variant>
        <vt:lpwstr/>
      </vt:variant>
      <vt:variant>
        <vt:lpwstr>_Toc393131819</vt:lpwstr>
      </vt:variant>
      <vt:variant>
        <vt:i4>2031675</vt:i4>
      </vt:variant>
      <vt:variant>
        <vt:i4>113</vt:i4>
      </vt:variant>
      <vt:variant>
        <vt:i4>0</vt:i4>
      </vt:variant>
      <vt:variant>
        <vt:i4>5</vt:i4>
      </vt:variant>
      <vt:variant>
        <vt:lpwstr/>
      </vt:variant>
      <vt:variant>
        <vt:lpwstr>_Toc393131818</vt:lpwstr>
      </vt:variant>
      <vt:variant>
        <vt:i4>2031675</vt:i4>
      </vt:variant>
      <vt:variant>
        <vt:i4>107</vt:i4>
      </vt:variant>
      <vt:variant>
        <vt:i4>0</vt:i4>
      </vt:variant>
      <vt:variant>
        <vt:i4>5</vt:i4>
      </vt:variant>
      <vt:variant>
        <vt:lpwstr/>
      </vt:variant>
      <vt:variant>
        <vt:lpwstr>_Toc393131817</vt:lpwstr>
      </vt:variant>
      <vt:variant>
        <vt:i4>2031675</vt:i4>
      </vt:variant>
      <vt:variant>
        <vt:i4>101</vt:i4>
      </vt:variant>
      <vt:variant>
        <vt:i4>0</vt:i4>
      </vt:variant>
      <vt:variant>
        <vt:i4>5</vt:i4>
      </vt:variant>
      <vt:variant>
        <vt:lpwstr/>
      </vt:variant>
      <vt:variant>
        <vt:lpwstr>_Toc393131816</vt:lpwstr>
      </vt:variant>
      <vt:variant>
        <vt:i4>2031675</vt:i4>
      </vt:variant>
      <vt:variant>
        <vt:i4>95</vt:i4>
      </vt:variant>
      <vt:variant>
        <vt:i4>0</vt:i4>
      </vt:variant>
      <vt:variant>
        <vt:i4>5</vt:i4>
      </vt:variant>
      <vt:variant>
        <vt:lpwstr/>
      </vt:variant>
      <vt:variant>
        <vt:lpwstr>_Toc393131815</vt:lpwstr>
      </vt:variant>
      <vt:variant>
        <vt:i4>2031675</vt:i4>
      </vt:variant>
      <vt:variant>
        <vt:i4>89</vt:i4>
      </vt:variant>
      <vt:variant>
        <vt:i4>0</vt:i4>
      </vt:variant>
      <vt:variant>
        <vt:i4>5</vt:i4>
      </vt:variant>
      <vt:variant>
        <vt:lpwstr/>
      </vt:variant>
      <vt:variant>
        <vt:lpwstr>_Toc393131814</vt:lpwstr>
      </vt:variant>
      <vt:variant>
        <vt:i4>2031675</vt:i4>
      </vt:variant>
      <vt:variant>
        <vt:i4>83</vt:i4>
      </vt:variant>
      <vt:variant>
        <vt:i4>0</vt:i4>
      </vt:variant>
      <vt:variant>
        <vt:i4>5</vt:i4>
      </vt:variant>
      <vt:variant>
        <vt:lpwstr/>
      </vt:variant>
      <vt:variant>
        <vt:lpwstr>_Toc393131813</vt:lpwstr>
      </vt:variant>
      <vt:variant>
        <vt:i4>2031675</vt:i4>
      </vt:variant>
      <vt:variant>
        <vt:i4>77</vt:i4>
      </vt:variant>
      <vt:variant>
        <vt:i4>0</vt:i4>
      </vt:variant>
      <vt:variant>
        <vt:i4>5</vt:i4>
      </vt:variant>
      <vt:variant>
        <vt:lpwstr/>
      </vt:variant>
      <vt:variant>
        <vt:lpwstr>_Toc393131812</vt:lpwstr>
      </vt:variant>
      <vt:variant>
        <vt:i4>2031675</vt:i4>
      </vt:variant>
      <vt:variant>
        <vt:i4>71</vt:i4>
      </vt:variant>
      <vt:variant>
        <vt:i4>0</vt:i4>
      </vt:variant>
      <vt:variant>
        <vt:i4>5</vt:i4>
      </vt:variant>
      <vt:variant>
        <vt:lpwstr/>
      </vt:variant>
      <vt:variant>
        <vt:lpwstr>_Toc393131811</vt:lpwstr>
      </vt:variant>
      <vt:variant>
        <vt:i4>2031675</vt:i4>
      </vt:variant>
      <vt:variant>
        <vt:i4>65</vt:i4>
      </vt:variant>
      <vt:variant>
        <vt:i4>0</vt:i4>
      </vt:variant>
      <vt:variant>
        <vt:i4>5</vt:i4>
      </vt:variant>
      <vt:variant>
        <vt:lpwstr/>
      </vt:variant>
      <vt:variant>
        <vt:lpwstr>_Toc393131810</vt:lpwstr>
      </vt:variant>
      <vt:variant>
        <vt:i4>1966139</vt:i4>
      </vt:variant>
      <vt:variant>
        <vt:i4>59</vt:i4>
      </vt:variant>
      <vt:variant>
        <vt:i4>0</vt:i4>
      </vt:variant>
      <vt:variant>
        <vt:i4>5</vt:i4>
      </vt:variant>
      <vt:variant>
        <vt:lpwstr/>
      </vt:variant>
      <vt:variant>
        <vt:lpwstr>_Toc393131809</vt:lpwstr>
      </vt:variant>
      <vt:variant>
        <vt:i4>1966139</vt:i4>
      </vt:variant>
      <vt:variant>
        <vt:i4>53</vt:i4>
      </vt:variant>
      <vt:variant>
        <vt:i4>0</vt:i4>
      </vt:variant>
      <vt:variant>
        <vt:i4>5</vt:i4>
      </vt:variant>
      <vt:variant>
        <vt:lpwstr/>
      </vt:variant>
      <vt:variant>
        <vt:lpwstr>_Toc393131808</vt:lpwstr>
      </vt:variant>
      <vt:variant>
        <vt:i4>1966139</vt:i4>
      </vt:variant>
      <vt:variant>
        <vt:i4>47</vt:i4>
      </vt:variant>
      <vt:variant>
        <vt:i4>0</vt:i4>
      </vt:variant>
      <vt:variant>
        <vt:i4>5</vt:i4>
      </vt:variant>
      <vt:variant>
        <vt:lpwstr/>
      </vt:variant>
      <vt:variant>
        <vt:lpwstr>_Toc393131807</vt:lpwstr>
      </vt:variant>
      <vt:variant>
        <vt:i4>1966139</vt:i4>
      </vt:variant>
      <vt:variant>
        <vt:i4>41</vt:i4>
      </vt:variant>
      <vt:variant>
        <vt:i4>0</vt:i4>
      </vt:variant>
      <vt:variant>
        <vt:i4>5</vt:i4>
      </vt:variant>
      <vt:variant>
        <vt:lpwstr/>
      </vt:variant>
      <vt:variant>
        <vt:lpwstr>_Toc393131806</vt:lpwstr>
      </vt:variant>
      <vt:variant>
        <vt:i4>1966139</vt:i4>
      </vt:variant>
      <vt:variant>
        <vt:i4>35</vt:i4>
      </vt:variant>
      <vt:variant>
        <vt:i4>0</vt:i4>
      </vt:variant>
      <vt:variant>
        <vt:i4>5</vt:i4>
      </vt:variant>
      <vt:variant>
        <vt:lpwstr/>
      </vt:variant>
      <vt:variant>
        <vt:lpwstr>_Toc393131805</vt:lpwstr>
      </vt:variant>
      <vt:variant>
        <vt:i4>1966139</vt:i4>
      </vt:variant>
      <vt:variant>
        <vt:i4>29</vt:i4>
      </vt:variant>
      <vt:variant>
        <vt:i4>0</vt:i4>
      </vt:variant>
      <vt:variant>
        <vt:i4>5</vt:i4>
      </vt:variant>
      <vt:variant>
        <vt:lpwstr/>
      </vt:variant>
      <vt:variant>
        <vt:lpwstr>_Toc393131804</vt:lpwstr>
      </vt:variant>
      <vt:variant>
        <vt:i4>1966139</vt:i4>
      </vt:variant>
      <vt:variant>
        <vt:i4>23</vt:i4>
      </vt:variant>
      <vt:variant>
        <vt:i4>0</vt:i4>
      </vt:variant>
      <vt:variant>
        <vt:i4>5</vt:i4>
      </vt:variant>
      <vt:variant>
        <vt:lpwstr/>
      </vt:variant>
      <vt:variant>
        <vt:lpwstr>_Toc393131803</vt:lpwstr>
      </vt:variant>
      <vt:variant>
        <vt:i4>1966139</vt:i4>
      </vt:variant>
      <vt:variant>
        <vt:i4>17</vt:i4>
      </vt:variant>
      <vt:variant>
        <vt:i4>0</vt:i4>
      </vt:variant>
      <vt:variant>
        <vt:i4>5</vt:i4>
      </vt:variant>
      <vt:variant>
        <vt:lpwstr/>
      </vt:variant>
      <vt:variant>
        <vt:lpwstr>_Toc393131802</vt:lpwstr>
      </vt:variant>
      <vt:variant>
        <vt:i4>1966139</vt:i4>
      </vt:variant>
      <vt:variant>
        <vt:i4>11</vt:i4>
      </vt:variant>
      <vt:variant>
        <vt:i4>0</vt:i4>
      </vt:variant>
      <vt:variant>
        <vt:i4>5</vt:i4>
      </vt:variant>
      <vt:variant>
        <vt:lpwstr/>
      </vt:variant>
      <vt:variant>
        <vt:lpwstr>_Toc393131801</vt:lpwstr>
      </vt:variant>
      <vt:variant>
        <vt:i4>1966139</vt:i4>
      </vt:variant>
      <vt:variant>
        <vt:i4>5</vt:i4>
      </vt:variant>
      <vt:variant>
        <vt:i4>0</vt:i4>
      </vt:variant>
      <vt:variant>
        <vt:i4>5</vt:i4>
      </vt:variant>
      <vt:variant>
        <vt:lpwstr/>
      </vt:variant>
      <vt:variant>
        <vt:lpwstr>_Toc393131800</vt:lpwstr>
      </vt:variant>
      <vt:variant>
        <vt:i4>3539007</vt:i4>
      </vt:variant>
      <vt:variant>
        <vt:i4>0</vt:i4>
      </vt:variant>
      <vt:variant>
        <vt:i4>0</vt:i4>
      </vt:variant>
      <vt:variant>
        <vt:i4>5</vt:i4>
      </vt:variant>
      <vt:variant>
        <vt:lpwstr>http://www.kalata.com/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creator>SWEET</dc:creator>
  <cp:lastModifiedBy>pc</cp:lastModifiedBy>
  <cp:revision>2</cp:revision>
  <cp:lastPrinted>2014-07-21T14:38:00Z</cp:lastPrinted>
  <dcterms:created xsi:type="dcterms:W3CDTF">2014-08-18T08:33:00Z</dcterms:created>
  <dcterms:modified xsi:type="dcterms:W3CDTF">2014-08-18T08:33:00Z</dcterms:modified>
</cp:coreProperties>
</file>